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header2.xml" ContentType="application/vnd.openxmlformats-officedocument.wordprocessingml.header+xml"/>
  <Override PartName="/word/media/image7.jpeg" ContentType="image/jpeg"/>
  <Override PartName="/word/media/image1.png" ContentType="image/png"/>
  <Override PartName="/word/media/image2.jpeg" ContentType="image/jpeg"/>
  <Override PartName="/word/media/image9.jpeg" ContentType="image/jpeg"/>
  <Override PartName="/word/media/image17.jpeg" ContentType="image/jpeg"/>
  <Override PartName="/word/media/image3.png" ContentType="image/png"/>
  <Override PartName="/word/media/image6.jpeg" ContentType="image/jpeg"/>
  <Override PartName="/word/media/image4.png" ContentType="image/png"/>
  <Override PartName="/word/media/image5.png" ContentType="image/png"/>
  <Override PartName="/word/media/image8.jpeg" ContentType="image/jpeg"/>
  <Override PartName="/word/media/image10.png" ContentType="image/png"/>
  <Override PartName="/word/media/image11.jpeg" ContentType="image/jpeg"/>
  <Override PartName="/word/media/image18.jpeg" ContentType="image/jpeg"/>
  <Override PartName="/word/media/image12.png" ContentType="image/png"/>
  <Override PartName="/word/media/image13.jpeg" ContentType="image/jpeg"/>
  <Override PartName="/word/media/image14.jpeg" ContentType="image/jpeg"/>
  <Override PartName="/word/media/image15.png" ContentType="image/png"/>
  <Override PartName="/word/media/image16.jpeg" ContentType="image/jpeg"/>
  <Override PartName="/word/header1.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adpisdokumentu"/>
        <w:spacing w:before="0" w:after="0"/>
        <w:rPr>
          <w:rFonts w:ascii="Segoe UI Black" w:hAnsi="Segoe UI Black"/>
          <w:color w:val="A6A6A6" w:themeColor="background1" w:themeShade="a6"/>
          <w:sz w:val="68"/>
          <w:szCs w:val="68"/>
        </w:rPr>
      </w:pPr>
      <w:bookmarkStart w:id="0" w:name="_GoBack"/>
      <w:bookmarkEnd w:id="0"/>
      <w:r>
        <mc:AlternateContent>
          <mc:Choice Requires="wpg">
            <w:drawing>
              <wp:anchor behindDoc="0" distT="0" distB="0" distL="114300" distR="114300" simplePos="0" locked="0" layoutInCell="1" allowOverlap="1" relativeHeight="3">
                <wp:simplePos x="0" y="0"/>
                <wp:positionH relativeFrom="column">
                  <wp:posOffset>-67310</wp:posOffset>
                </wp:positionH>
                <wp:positionV relativeFrom="paragraph">
                  <wp:posOffset>-111760</wp:posOffset>
                </wp:positionV>
                <wp:extent cx="6079490" cy="8575040"/>
                <wp:effectExtent l="19685" t="24130" r="27940" b="23495"/>
                <wp:wrapNone/>
                <wp:docPr id="1" name="Group 6"/>
                <a:graphic xmlns:a="http://schemas.openxmlformats.org/drawingml/2006/main">
                  <a:graphicData uri="http://schemas.microsoft.com/office/word/2010/wordprocessingGroup">
                    <wpg:wgp>
                      <wpg:cNvGrpSpPr/>
                      <wpg:grpSpPr>
                        <a:xfrm>
                          <a:off x="0" y="0"/>
                          <a:ext cx="6078960" cy="8574480"/>
                        </a:xfrm>
                      </wpg:grpSpPr>
                      <wps:wsp>
                        <wps:cNvSpPr/>
                        <wps:spPr>
                          <a:xfrm>
                            <a:off x="0" y="720"/>
                            <a:ext cx="5517360" cy="720"/>
                          </a:xfrm>
                          <a:custGeom>
                            <a:avLst/>
                            <a:gdLst/>
                            <a:ahLst/>
                            <a:rect l="l" t="t" r="r" b="b"/>
                            <a:pathLst>
                              <a:path w="21600" h="21600">
                                <a:moveTo>
                                  <a:pt x="0" y="0"/>
                                </a:moveTo>
                                <a:lnTo>
                                  <a:pt x="21600" y="21600"/>
                                </a:lnTo>
                              </a:path>
                            </a:pathLst>
                          </a:custGeom>
                          <a:noFill/>
                          <a:ln w="38160">
                            <a:solidFill>
                              <a:schemeClr val="accent6">
                                <a:lumMod val="75000"/>
                                <a:lumOff val="0"/>
                              </a:schemeClr>
                            </a:solidFill>
                            <a:round/>
                          </a:ln>
                        </wps:spPr>
                        <wps:style>
                          <a:lnRef idx="0"/>
                          <a:fillRef idx="0"/>
                          <a:effectRef idx="0"/>
                          <a:fontRef idx="minor"/>
                        </wps:style>
                        <wps:bodyPr/>
                      </wps:wsp>
                      <wps:wsp>
                        <wps:cNvSpPr/>
                        <wps:spPr>
                          <a:xfrm>
                            <a:off x="6078240" y="571680"/>
                            <a:ext cx="720" cy="8002800"/>
                          </a:xfrm>
                          <a:custGeom>
                            <a:avLst/>
                            <a:gdLst/>
                            <a:ahLst/>
                            <a:rect l="l" t="t" r="r" b="b"/>
                            <a:pathLst>
                              <a:path w="21600" h="21600">
                                <a:moveTo>
                                  <a:pt x="0" y="0"/>
                                </a:moveTo>
                                <a:lnTo>
                                  <a:pt x="21600" y="21600"/>
                                </a:lnTo>
                              </a:path>
                            </a:pathLst>
                          </a:custGeom>
                          <a:noFill/>
                          <a:ln w="38160">
                            <a:solidFill>
                              <a:schemeClr val="accent6">
                                <a:lumMod val="75000"/>
                                <a:lumOff val="0"/>
                              </a:schemeClr>
                            </a:solidFill>
                            <a:round/>
                          </a:ln>
                        </wps:spPr>
                        <wps:style>
                          <a:lnRef idx="0"/>
                          <a:fillRef idx="0"/>
                          <a:effectRef idx="0"/>
                          <a:fontRef idx="minor"/>
                        </wps:style>
                        <wps:bodyPr/>
                      </wps:wsp>
                      <wps:wsp>
                        <wps:cNvSpPr/>
                        <wps:spPr>
                          <a:xfrm>
                            <a:off x="5519880" y="0"/>
                            <a:ext cx="556200" cy="568800"/>
                          </a:xfrm>
                          <a:custGeom>
                            <a:avLst/>
                            <a:gdLst/>
                            <a:ahLst/>
                            <a:rect l="l" t="t" r="r" b="b"/>
                            <a:pathLst>
                              <a:path w="21600" h="21600">
                                <a:moveTo>
                                  <a:pt x="-1" y="0"/>
                                </a:moveTo>
                                <a:cubicBezTo>
                                  <a:pt x="11929" y="0"/>
                                  <a:pt x="21600" y="9670"/>
                                  <a:pt x="21600" y="21600"/>
                                </a:cubicBezTo>
                                <a:moveTo>
                                  <a:pt x="-1" y="0"/>
                                </a:moveTo>
                                <a:cubicBezTo>
                                  <a:pt x="11929" y="0"/>
                                  <a:pt x="21600" y="9670"/>
                                  <a:pt x="21600" y="21600"/>
                                </a:cubicBezTo>
                                <a:lnTo>
                                  <a:pt x="0" y="21600"/>
                                </a:lnTo>
                                <a:close/>
                              </a:path>
                            </a:pathLst>
                          </a:custGeom>
                          <a:noFill/>
                          <a:ln w="38160">
                            <a:solidFill>
                              <a:schemeClr val="accent6">
                                <a:lumMod val="75000"/>
                                <a:lumOff val="0"/>
                              </a:schemeClr>
                            </a:solidFill>
                            <a:round/>
                          </a:ln>
                        </wps:spPr>
                        <wps:style>
                          <a:lnRef idx="0"/>
                          <a:fillRef idx="0"/>
                          <a:effectRef idx="0"/>
                          <a:fontRef idx="minor"/>
                        </wps:style>
                        <wps:bodyPr/>
                      </wps:wsp>
                    </wpg:wgp>
                  </a:graphicData>
                </a:graphic>
              </wp:anchor>
            </w:drawing>
          </mc:Choice>
          <mc:Fallback>
            <w:pict>
              <v:group id="shape_0" alt="Group 6" style="position:absolute;margin-left:-5.3pt;margin-top:-8.8pt;width:478.65pt;height:675.2pt" coordorigin="-106,-176" coordsize="9573,13504"/>
            </w:pict>
          </mc:Fallback>
        </mc:AlternateContent>
      </w:r>
      <w:r>
        <w:rPr>
          <w:rFonts w:ascii="Segoe UI Black" w:hAnsi="Segoe UI Black"/>
          <w:color w:val="A6A6A6" w:themeColor="background1" w:themeShade="a6"/>
          <w:sz w:val="68"/>
          <w:szCs w:val="68"/>
        </w:rPr>
        <w:t xml:space="preserve">krajinnoekologický plán obce </w:t>
      </w:r>
    </w:p>
    <w:p>
      <w:pPr>
        <w:pStyle w:val="Nadpisdokumentu"/>
        <w:spacing w:before="0" w:after="500"/>
        <w:ind w:left="-1276" w:hanging="0"/>
        <w:rPr>
          <w:rFonts w:ascii="Bauhaus 93" w:hAnsi="Bauhaus 93"/>
          <w:sz w:val="90"/>
          <w:szCs w:val="90"/>
        </w:rPr>
      </w:pPr>
      <w:r>
        <mc:AlternateContent>
          <mc:Choice Requires="wps">
            <w:drawing>
              <wp:anchor behindDoc="0" distT="0" distB="0" distL="114300" distR="114300" simplePos="0" locked="0" layoutInCell="1" allowOverlap="1" relativeHeight="7">
                <wp:simplePos x="0" y="0"/>
                <wp:positionH relativeFrom="column">
                  <wp:posOffset>-106045</wp:posOffset>
                </wp:positionH>
                <wp:positionV relativeFrom="paragraph">
                  <wp:posOffset>193675</wp:posOffset>
                </wp:positionV>
                <wp:extent cx="1928495" cy="1928495"/>
                <wp:effectExtent l="114300" t="190500" r="0" b="302895"/>
                <wp:wrapSquare wrapText="bothSides"/>
                <wp:docPr id="2" name="Obrázok 10"/>
                <a:graphic xmlns:a="http://schemas.openxmlformats.org/drawingml/2006/main">
                  <a:graphicData uri="http://schemas.openxmlformats.org/drawingml/2006/picture">
                    <pic:pic xmlns:pic="http://schemas.openxmlformats.org/drawingml/2006/picture">
                      <pic:nvPicPr>
                        <pic:cNvPr id="0" name="Obrázok 10" descr=""/>
                        <pic:cNvPicPr/>
                      </pic:nvPicPr>
                      <pic:blipFill>
                        <a:blip r:embed="rId2"/>
                        <a:stretch/>
                      </pic:blipFill>
                      <pic:spPr>
                        <a:xfrm>
                          <a:off x="0" y="0"/>
                          <a:ext cx="1927800" cy="1927800"/>
                        </a:xfrm>
                        <a:prstGeom prst="rect">
                          <a:avLst/>
                        </a:prstGeom>
                        <a:ln>
                          <a:noFill/>
                        </a:ln>
                        <a:effectLst>
                          <a:outerShdw algn="ctr" blurRad="152400" dir="13500000" rotWithShape="0">
                            <a:srgbClr val="000000">
                              <a:alpha val="25000"/>
                            </a:srgbClr>
                          </a:outerShdw>
                        </a:effectLst>
                        <a:scene3d>
                          <a:camera prst="perspectiveHeroicExtremeRightFacing"/>
                          <a:lightRig dir="t" rig="threePt"/>
                        </a:scene3d>
                      </pic:spPr>
                    </pic:pic>
                  </a:graphicData>
                </a:graphic>
              </wp:anchor>
            </w:drawing>
          </mc:Choice>
          <mc:Fallback>
            <w:pict>
              <v:rect id="shape_0" ID="Obrázok 10" stroked="f" style="position:absolute;margin-left:-8.35pt;margin-top:15.25pt;width:151.75pt;height:151.75pt">
                <v:imagedata r:id="rId2" o:detectmouseclick="t"/>
                <w10:wrap type="none"/>
                <v:stroke color="#3465a4" joinstyle="round" endcap="flat"/>
              </v:rect>
            </w:pict>
          </mc:Fallback>
        </mc:AlternateContent>
      </w:r>
      <w:r>
        <w:rPr>
          <w:rFonts w:ascii="Bauhaus 93" w:hAnsi="Bauhaus 93"/>
          <w:sz w:val="90"/>
          <w:szCs w:val="90"/>
        </w:rPr>
        <w:t xml:space="preserve">  </w:t>
      </w:r>
    </w:p>
    <w:p>
      <w:pPr>
        <w:pStyle w:val="Nadpisdokumentu"/>
        <w:spacing w:before="0" w:after="500"/>
        <w:ind w:left="-1276" w:hanging="0"/>
        <w:rPr>
          <w:rFonts w:ascii="Bauhaus 93" w:hAnsi="Bauhaus 93"/>
          <w:sz w:val="20"/>
          <w:szCs w:val="20"/>
        </w:rPr>
      </w:pPr>
      <w:r>
        <w:rPr>
          <w:rFonts w:ascii="Bauhaus 93" w:hAnsi="Bauhaus 93"/>
          <w:sz w:val="20"/>
          <w:szCs w:val="20"/>
        </w:rPr>
      </w:r>
    </w:p>
    <w:p>
      <w:pPr>
        <w:pStyle w:val="Nadpisdokumentu"/>
        <w:spacing w:before="0" w:after="300"/>
        <w:ind w:left="-1276" w:hanging="0"/>
        <w:rPr>
          <w:rFonts w:ascii="Segoe UI Black" w:hAnsi="Segoe UI Black"/>
          <w:sz w:val="90"/>
          <w:szCs w:val="90"/>
        </w:rPr>
      </w:pPr>
      <w:r>
        <w:rPr>
          <w:rFonts w:ascii="Bauhaus 93" w:hAnsi="Bauhaus 93"/>
          <w:sz w:val="90"/>
          <w:szCs w:val="90"/>
        </w:rPr>
        <w:t xml:space="preserve"> </w:t>
      </w:r>
      <w:r>
        <w:rPr>
          <w:rFonts w:ascii="Segoe UI Black" w:hAnsi="Segoe UI Black"/>
          <w:sz w:val="90"/>
          <w:szCs w:val="90"/>
        </w:rPr>
        <w:t xml:space="preserve">I H </w:t>
      </w:r>
      <w:r>
        <w:rPr>
          <w:rFonts w:cs="Cambria" w:ascii="Segoe UI Black" w:hAnsi="Segoe UI Black"/>
          <w:sz w:val="90"/>
          <w:szCs w:val="90"/>
        </w:rPr>
        <w:t>Ľ</w:t>
      </w:r>
      <w:r>
        <w:rPr>
          <w:rFonts w:ascii="Segoe UI Black" w:hAnsi="Segoe UI Black"/>
          <w:sz w:val="90"/>
          <w:szCs w:val="90"/>
        </w:rPr>
        <w:t xml:space="preserve"> A N Y </w:t>
      </w:r>
    </w:p>
    <w:p>
      <w:pPr>
        <w:pStyle w:val="Normal"/>
        <w:jc w:val="center"/>
        <w:rPr>
          <w:sz w:val="16"/>
          <w:szCs w:val="16"/>
        </w:rPr>
      </w:pPr>
      <w:r>
        <w:rPr/>
        <mc:AlternateContent>
          <mc:Choice Requires="wps">
            <w:drawing>
              <wp:inline distT="0" distB="0" distL="0" distR="0">
                <wp:extent cx="5222240" cy="2847340"/>
                <wp:effectExtent l="0" t="0" r="0" b="0"/>
                <wp:docPr id="3" name="titulny obrazok.jpg"/>
                <a:graphic xmlns:a="http://schemas.openxmlformats.org/drawingml/2006/main">
                  <a:graphicData uri="http://schemas.openxmlformats.org/drawingml/2006/picture">
                    <pic:pic xmlns:pic="http://schemas.openxmlformats.org/drawingml/2006/picture">
                      <pic:nvPicPr>
                        <pic:cNvPr id="1" name="titulny obrazok.jpg" descr=""/>
                        <pic:cNvPicPr/>
                      </pic:nvPicPr>
                      <pic:blipFill>
                        <a:blip r:embed="rId3"/>
                        <a:srcRect l="0" t="4387" r="0" b="5186"/>
                        <a:stretch/>
                      </pic:blipFill>
                      <pic:spPr>
                        <a:xfrm>
                          <a:off x="0" y="0"/>
                          <a:ext cx="5221440" cy="2846880"/>
                        </a:xfrm>
                        <a:prstGeom prst="rect">
                          <a:avLst/>
                        </a:prstGeom>
                        <a:ln>
                          <a:noFill/>
                        </a:ln>
                        <a:effectLst>
                          <a:outerShdw algn="ctr" blurRad="127000" rotWithShape="0">
                            <a:srgbClr val="000000">
                              <a:alpha val="70000"/>
                            </a:srgbClr>
                          </a:outerShdw>
                        </a:effectLst>
                      </pic:spPr>
                    </pic:pic>
                  </a:graphicData>
                </a:graphic>
              </wp:inline>
            </w:drawing>
          </mc:Choice>
          <mc:Fallback>
            <w:pict>
              <v:rect id="shape_0" ID="titulny obrazok.jpg" stroked="f" style="position:absolute;margin-left:0pt;margin-top:0pt;width:411.1pt;height:224.1pt">
                <v:imagedata r:id="rId3" o:detectmouseclick="t"/>
                <w10:wrap type="none"/>
                <v:stroke color="#3465a4" joinstyle="round" endcap="flat"/>
              </v:rect>
            </w:pict>
          </mc:Fallback>
        </mc:AlternateContent>
      </w:r>
      <w:r>
        <w:rPr/>
        <w:t xml:space="preserve">                                                                                                                      </w:t>
      </w:r>
    </w:p>
    <w:p>
      <w:pPr>
        <w:pStyle w:val="Normal"/>
        <w:rPr>
          <w:rFonts w:ascii="Courier New" w:hAnsi="Courier New" w:cs="Courier New"/>
        </w:rPr>
      </w:pPr>
      <w:r>
        <mc:AlternateContent>
          <mc:Choice Requires="wps">
            <w:drawing>
              <wp:anchor behindDoc="0" distT="0" distB="0" distL="114300" distR="114300" simplePos="0" locked="0" layoutInCell="1" allowOverlap="1" relativeHeight="2">
                <wp:simplePos x="0" y="0"/>
                <wp:positionH relativeFrom="margin">
                  <wp:posOffset>4807585</wp:posOffset>
                </wp:positionH>
                <wp:positionV relativeFrom="margin">
                  <wp:posOffset>7329170</wp:posOffset>
                </wp:positionV>
                <wp:extent cx="877570" cy="1099185"/>
                <wp:effectExtent l="114300" t="95250" r="115570" b="65405"/>
                <wp:wrapThrough wrapText="bothSides">
                  <wp:wrapPolygon edited="0">
                    <wp:start x="-470" y="-1876"/>
                    <wp:lineTo x="-2821" y="1876"/>
                    <wp:lineTo x="-2821" y="10131"/>
                    <wp:lineTo x="-470" y="16134"/>
                    <wp:lineTo x="7054" y="22513"/>
                    <wp:lineTo x="7994" y="22888"/>
                    <wp:lineTo x="8464" y="22888"/>
                    <wp:lineTo x="13167" y="22888"/>
                    <wp:lineTo x="13637" y="22888"/>
                    <wp:lineTo x="15048" y="22138"/>
                    <wp:lineTo x="15518" y="22138"/>
                    <wp:lineTo x="22102" y="16510"/>
                    <wp:lineTo x="22102" y="16134"/>
                    <wp:lineTo x="23983" y="10506"/>
                    <wp:lineTo x="23983" y="10131"/>
                    <wp:lineTo x="24453" y="4503"/>
                    <wp:lineTo x="24453" y="1126"/>
                    <wp:lineTo x="23512" y="-1126"/>
                    <wp:lineTo x="21631" y="-1876"/>
                    <wp:lineTo x="-470" y="-1876"/>
                  </wp:wrapPolygon>
                </wp:wrapThrough>
                <wp:docPr id="4" name="Obrázok 3" descr="Statny znak SR.png"/>
                <a:graphic xmlns:a="http://schemas.openxmlformats.org/drawingml/2006/main">
                  <a:graphicData uri="http://schemas.openxmlformats.org/drawingml/2006/picture">
                    <pic:pic xmlns:pic="http://schemas.openxmlformats.org/drawingml/2006/picture">
                      <pic:nvPicPr>
                        <pic:cNvPr id="2" name="Obrázok 3" descr="Statny znak SR.png"/>
                        <pic:cNvPicPr/>
                      </pic:nvPicPr>
                      <pic:blipFill>
                        <a:blip r:embed="rId4"/>
                        <a:stretch/>
                      </pic:blipFill>
                      <pic:spPr>
                        <a:xfrm>
                          <a:off x="0" y="0"/>
                          <a:ext cx="876960" cy="1098720"/>
                        </a:xfrm>
                        <a:prstGeom prst="rect">
                          <a:avLst/>
                        </a:prstGeom>
                        <a:ln>
                          <a:noFill/>
                        </a:ln>
                        <a:effectLst>
                          <a:outerShdw algn="ctr" blurRad="88900" rotWithShape="0" sx="105000" sy="105000">
                            <a:srgbClr val="000000">
                              <a:alpha val="40000"/>
                            </a:srgbClr>
                          </a:outerShdw>
                        </a:effectLst>
                      </pic:spPr>
                    </pic:pic>
                  </a:graphicData>
                </a:graphic>
              </wp:anchor>
            </w:drawing>
          </mc:Choice>
          <mc:Fallback>
            <w:pict>
              <v:rect id="shape_0" ID="Obrázok 3" stroked="f" style="position:absolute;margin-left:378.55pt;margin-top:577.1pt;width:69pt;height:86.45pt;mso-position-horizontal-relative:margin;mso-position-vertical-relative:margin">
                <v:imagedata r:id="rId4" o:detectmouseclick="t"/>
                <w10:wrap type="none"/>
                <v:stroke color="#3465a4" joinstyle="round" endcap="flat"/>
              </v:rect>
            </w:pict>
          </mc:Fallback>
        </mc:AlternateContent>
      </w:r>
      <w:r>
        <w:rPr>
          <w:rFonts w:cs="Courier New" w:ascii="Courier New" w:hAnsi="Courier New"/>
          <w:b/>
        </w:rPr>
        <w:t>spracovateľ:</w:t>
      </w:r>
      <w:r>
        <w:rPr>
          <w:rFonts w:cs="Courier New" w:ascii="Courier New" w:hAnsi="Courier New"/>
        </w:rPr>
        <w:t xml:space="preserve"> Akad.arch. Ing. Ján Jariabka</w:t>
      </w:r>
    </w:p>
    <w:p>
      <w:pPr>
        <w:pStyle w:val="Normal"/>
        <w:rPr>
          <w:rFonts w:ascii="Courier New" w:hAnsi="Courier New" w:cs="Courier New"/>
        </w:rPr>
      </w:pPr>
      <w:r>
        <w:rPr>
          <w:rFonts w:cs="Courier New" w:ascii="Courier New" w:hAnsi="Courier New"/>
          <w:b/>
        </w:rPr>
        <w:t>vypracoval:</w:t>
      </w:r>
      <w:r>
        <w:rPr>
          <w:rFonts w:cs="Courier New" w:ascii="Courier New" w:hAnsi="Courier New"/>
        </w:rPr>
        <w:t xml:space="preserve"> Mgr. Jana Jariabková, PhD.</w:t>
      </w:r>
    </w:p>
    <w:p>
      <w:pPr>
        <w:pStyle w:val="Normal"/>
        <w:rPr>
          <w:rFonts w:ascii="Courier New" w:hAnsi="Courier New" w:cs="Courier New"/>
        </w:rPr>
      </w:pPr>
      <w:r>
        <w:rPr>
          <w:rFonts w:cs="Courier New" w:ascii="Courier New" w:hAnsi="Courier New"/>
          <w:b/>
        </w:rPr>
        <w:t>odborný asistent:</w:t>
      </w:r>
      <w:r>
        <w:rPr>
          <w:rFonts w:cs="Courier New" w:ascii="Courier New" w:hAnsi="Courier New"/>
        </w:rPr>
        <w:t xml:space="preserve"> Bc. Peter Jariabka</w:t>
      </w:r>
    </w:p>
    <w:p>
      <w:pPr>
        <w:pStyle w:val="Normal"/>
        <w:rPr>
          <w:rFonts w:ascii="Courier New" w:hAnsi="Courier New" w:cs="Courier New"/>
        </w:rPr>
      </w:pPr>
      <w:r>
        <w:rPr>
          <w:rFonts w:cs="Courier New" w:ascii="Courier New" w:hAnsi="Courier New"/>
          <w:b/>
        </w:rPr>
        <w:t>obstarávateľ:</w:t>
      </w:r>
      <w:r>
        <w:rPr>
          <w:rFonts w:cs="Courier New" w:ascii="Courier New" w:hAnsi="Courier New"/>
        </w:rPr>
        <w:t xml:space="preserve"> obec Ihľany</w:t>
      </w:r>
    </w:p>
    <w:p>
      <w:pPr>
        <w:sectPr>
          <w:headerReference w:type="default" r:id="rId5"/>
          <w:footerReference w:type="default" r:id="rId6"/>
          <w:type w:val="nextPage"/>
          <w:pgSz w:w="11906" w:h="16838"/>
          <w:pgMar w:left="1701" w:right="1418" w:header="708" w:top="1418" w:footer="0" w:bottom="1418" w:gutter="0"/>
          <w:pgNumType w:start="0" w:fmt="decimal"/>
          <w:formProt w:val="false"/>
          <w:textDirection w:val="lrTb"/>
          <w:docGrid w:type="default" w:linePitch="360" w:charSpace="4294965247"/>
        </w:sectPr>
        <w:pStyle w:val="Normal"/>
        <w:rPr>
          <w:rFonts w:ascii="Courier New" w:hAnsi="Courier New" w:cs="Courier New"/>
        </w:rPr>
      </w:pPr>
      <w:r>
        <w:rPr>
          <w:rFonts w:cs="Courier New" w:ascii="Courier New" w:hAnsi="Courier New"/>
          <w:b/>
        </w:rPr>
        <w:t>poverený obstarávateľ:</w:t>
      </w:r>
      <w:r>
        <w:rPr>
          <w:rFonts w:cs="Courier New" w:ascii="Courier New" w:hAnsi="Courier New"/>
        </w:rPr>
        <w:t xml:space="preserve"> Ing. Jaroslav Lizák</w:t>
      </w:r>
    </w:p>
    <w:p>
      <w:pPr>
        <w:pStyle w:val="Nadpisdokumentu"/>
        <w:jc w:val="left"/>
        <w:rPr/>
      </w:pPr>
      <w:r>
        <w:rPr/>
        <w:t>obsah</w:t>
      </w:r>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r>
        <w:fldChar w:fldCharType="begin"/>
      </w:r>
      <w:r>
        <w:instrText> TOC \z \o "1-9" \h</w:instrText>
      </w:r>
      <w:r>
        <w:fldChar w:fldCharType="separate"/>
      </w:r>
      <w:hyperlink w:anchor="_Toc503547903">
        <w:r>
          <w:rPr>
            <w:webHidden/>
            <w:rStyle w:val="Odkaznaregister"/>
            <w:vanish w:val="false"/>
          </w:rPr>
          <w:t>1. vymedzenie riešeného územia</w:t>
        </w:r>
        <w:r>
          <w:rPr>
            <w:webHidden/>
          </w:rPr>
          <w:fldChar w:fldCharType="begin"/>
        </w:r>
        <w:r>
          <w:rPr>
            <w:webHidden/>
          </w:rPr>
          <w:instrText>PAGEREF _Toc503547903 \h</w:instrText>
        </w:r>
        <w:r>
          <w:rPr>
            <w:webHidden/>
          </w:rPr>
          <w:fldChar w:fldCharType="separate"/>
        </w:r>
        <w:r>
          <w:rPr>
            <w:rStyle w:val="Odkaznaregister"/>
          </w:rPr>
          <w:tab/>
          <w:t>3</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04">
        <w:r>
          <w:rPr>
            <w:webHidden/>
            <w:rStyle w:val="Odkaznaregister"/>
            <w:vanish w:val="false"/>
          </w:rPr>
          <w:t>1.1 vymedzenie účelových krajinných celkov v rámci riešeného územia</w:t>
        </w:r>
        <w:r>
          <w:rPr>
            <w:webHidden/>
          </w:rPr>
          <w:fldChar w:fldCharType="begin"/>
        </w:r>
        <w:r>
          <w:rPr>
            <w:webHidden/>
          </w:rPr>
          <w:instrText>PAGEREF _Toc503547904 \h</w:instrText>
        </w:r>
        <w:r>
          <w:rPr>
            <w:webHidden/>
          </w:rPr>
          <w:fldChar w:fldCharType="separate"/>
        </w:r>
        <w:r>
          <w:rPr>
            <w:rStyle w:val="Odkaznaregister"/>
          </w:rPr>
          <w:tab/>
          <w:t>3</w:t>
        </w:r>
        <w:r>
          <w:rPr>
            <w:webHidden/>
          </w:rPr>
          <w:fldChar w:fldCharType="end"/>
        </w:r>
      </w:hyperlink>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05">
        <w:r>
          <w:rPr>
            <w:webHidden/>
            <w:rStyle w:val="Odkaznaregister"/>
            <w:vanish w:val="false"/>
          </w:rPr>
          <w:t>2. dostupné podklady o území</w:t>
        </w:r>
        <w:r>
          <w:rPr>
            <w:webHidden/>
          </w:rPr>
          <w:fldChar w:fldCharType="begin"/>
        </w:r>
        <w:r>
          <w:rPr>
            <w:webHidden/>
          </w:rPr>
          <w:instrText>PAGEREF _Toc503547905 \h</w:instrText>
        </w:r>
        <w:r>
          <w:rPr>
            <w:webHidden/>
          </w:rPr>
          <w:fldChar w:fldCharType="separate"/>
        </w:r>
        <w:r>
          <w:rPr>
            <w:rStyle w:val="Odkaznaregister"/>
          </w:rPr>
          <w:tab/>
          <w:t>5</w:t>
        </w:r>
        <w:r>
          <w:rPr>
            <w:webHidden/>
          </w:rPr>
          <w:fldChar w:fldCharType="end"/>
        </w:r>
      </w:hyperlink>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06">
        <w:r>
          <w:rPr>
            <w:webHidden/>
            <w:rStyle w:val="Odkaznaregister"/>
            <w:vanish w:val="false"/>
          </w:rPr>
          <w:t>3. krajinnoekologická analýza</w:t>
        </w:r>
        <w:r>
          <w:rPr>
            <w:webHidden/>
          </w:rPr>
          <w:fldChar w:fldCharType="begin"/>
        </w:r>
        <w:r>
          <w:rPr>
            <w:webHidden/>
          </w:rPr>
          <w:instrText>PAGEREF _Toc503547906 \h</w:instrText>
        </w:r>
        <w:r>
          <w:rPr>
            <w:webHidden/>
          </w:rPr>
          <w:fldChar w:fldCharType="separate"/>
        </w:r>
        <w:r>
          <w:rPr>
            <w:rStyle w:val="Odkaznaregister"/>
          </w:rPr>
          <w:tab/>
          <w:t>5</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07">
        <w:r>
          <w:rPr>
            <w:webHidden/>
            <w:rStyle w:val="Odkaznaregister"/>
            <w:vanish w:val="false"/>
          </w:rPr>
          <w:t>3.1 abiotické zložky</w:t>
        </w:r>
        <w:r>
          <w:rPr>
            <w:webHidden/>
          </w:rPr>
          <w:fldChar w:fldCharType="begin"/>
        </w:r>
        <w:r>
          <w:rPr>
            <w:webHidden/>
          </w:rPr>
          <w:instrText>PAGEREF _Toc503547907 \h</w:instrText>
        </w:r>
        <w:r>
          <w:rPr>
            <w:webHidden/>
          </w:rPr>
          <w:fldChar w:fldCharType="separate"/>
        </w:r>
        <w:r>
          <w:rPr>
            <w:rStyle w:val="Odkaznaregister"/>
          </w:rPr>
          <w:tab/>
          <w:t>5</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08">
        <w:r>
          <w:rPr>
            <w:webHidden/>
            <w:rStyle w:val="Odkaznaregister"/>
            <w:vanish w:val="false"/>
          </w:rPr>
          <w:t>Reliéf</w:t>
        </w:r>
        <w:r>
          <w:rPr>
            <w:webHidden/>
          </w:rPr>
          <w:fldChar w:fldCharType="begin"/>
        </w:r>
        <w:r>
          <w:rPr>
            <w:webHidden/>
          </w:rPr>
          <w:instrText>PAGEREF _Toc503547908 \h</w:instrText>
        </w:r>
        <w:r>
          <w:rPr>
            <w:webHidden/>
          </w:rPr>
          <w:fldChar w:fldCharType="separate"/>
        </w:r>
        <w:r>
          <w:rPr>
            <w:rStyle w:val="Odkaznaregister"/>
          </w:rPr>
          <w:tab/>
          <w:t>5</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09">
        <w:r>
          <w:rPr>
            <w:webHidden/>
            <w:rStyle w:val="Odkaznaregister"/>
            <w:vanish w:val="false"/>
          </w:rPr>
          <w:t>Horniny</w:t>
        </w:r>
        <w:r>
          <w:rPr>
            <w:webHidden/>
          </w:rPr>
          <w:fldChar w:fldCharType="begin"/>
        </w:r>
        <w:r>
          <w:rPr>
            <w:webHidden/>
          </w:rPr>
          <w:instrText>PAGEREF _Toc503547909 \h</w:instrText>
        </w:r>
        <w:r>
          <w:rPr>
            <w:webHidden/>
          </w:rPr>
          <w:fldChar w:fldCharType="separate"/>
        </w:r>
        <w:r>
          <w:rPr>
            <w:rStyle w:val="Odkaznaregister"/>
          </w:rPr>
          <w:tab/>
          <w:t>7</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0">
        <w:r>
          <w:rPr>
            <w:webHidden/>
            <w:rStyle w:val="Odkaznaregister"/>
            <w:vanish w:val="false"/>
          </w:rPr>
          <w:t>Povrchové a podzemné vody</w:t>
        </w:r>
        <w:r>
          <w:rPr>
            <w:webHidden/>
          </w:rPr>
          <w:fldChar w:fldCharType="begin"/>
        </w:r>
        <w:r>
          <w:rPr>
            <w:webHidden/>
          </w:rPr>
          <w:instrText>PAGEREF _Toc503547910 \h</w:instrText>
        </w:r>
        <w:r>
          <w:rPr>
            <w:webHidden/>
          </w:rPr>
          <w:fldChar w:fldCharType="separate"/>
        </w:r>
        <w:r>
          <w:rPr>
            <w:rStyle w:val="Odkaznaregister"/>
          </w:rPr>
          <w:tab/>
          <w:t>12</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1">
        <w:r>
          <w:rPr>
            <w:webHidden/>
            <w:rStyle w:val="Odkaznaregister"/>
            <w:vanish w:val="false"/>
          </w:rPr>
          <w:t>Pôdy</w:t>
        </w:r>
        <w:r>
          <w:rPr>
            <w:webHidden/>
          </w:rPr>
          <w:fldChar w:fldCharType="begin"/>
        </w:r>
        <w:r>
          <w:rPr>
            <w:webHidden/>
          </w:rPr>
          <w:instrText>PAGEREF _Toc503547911 \h</w:instrText>
        </w:r>
        <w:r>
          <w:rPr>
            <w:webHidden/>
          </w:rPr>
          <w:fldChar w:fldCharType="separate"/>
        </w:r>
        <w:r>
          <w:rPr>
            <w:rStyle w:val="Odkaznaregister"/>
          </w:rPr>
          <w:tab/>
          <w:t>13</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2">
        <w:r>
          <w:rPr>
            <w:webHidden/>
            <w:rStyle w:val="Odkaznaregister"/>
            <w:vanish w:val="false"/>
          </w:rPr>
          <w:t>Klíma</w:t>
        </w:r>
        <w:r>
          <w:rPr>
            <w:webHidden/>
          </w:rPr>
          <w:fldChar w:fldCharType="begin"/>
        </w:r>
        <w:r>
          <w:rPr>
            <w:webHidden/>
          </w:rPr>
          <w:instrText>PAGEREF _Toc503547912 \h</w:instrText>
        </w:r>
        <w:r>
          <w:rPr>
            <w:webHidden/>
          </w:rPr>
          <w:fldChar w:fldCharType="separate"/>
        </w:r>
        <w:r>
          <w:rPr>
            <w:rStyle w:val="Odkaznaregister"/>
          </w:rPr>
          <w:tab/>
          <w:t>14</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3">
        <w:r>
          <w:rPr>
            <w:webHidden/>
            <w:rStyle w:val="Odkaznaregister"/>
            <w:vanish w:val="false"/>
          </w:rPr>
          <w:t>3.2  súčasná krajinná štruktúra</w:t>
        </w:r>
        <w:r>
          <w:rPr>
            <w:webHidden/>
          </w:rPr>
          <w:fldChar w:fldCharType="begin"/>
        </w:r>
        <w:r>
          <w:rPr>
            <w:webHidden/>
          </w:rPr>
          <w:instrText>PAGEREF _Toc503547913 \h</w:instrText>
        </w:r>
        <w:r>
          <w:rPr>
            <w:webHidden/>
          </w:rPr>
          <w:fldChar w:fldCharType="separate"/>
        </w:r>
        <w:r>
          <w:rPr>
            <w:rStyle w:val="Odkaznaregister"/>
          </w:rPr>
          <w:tab/>
          <w:t>15</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4">
        <w:r>
          <w:rPr>
            <w:webHidden/>
            <w:rStyle w:val="Odkaznaregister"/>
            <w:vanish w:val="false"/>
          </w:rPr>
          <w:t>Lesná vegetácia</w:t>
        </w:r>
        <w:r>
          <w:rPr>
            <w:webHidden/>
          </w:rPr>
          <w:fldChar w:fldCharType="begin"/>
        </w:r>
        <w:r>
          <w:rPr>
            <w:webHidden/>
          </w:rPr>
          <w:instrText>PAGEREF _Toc503547914 \h</w:instrText>
        </w:r>
        <w:r>
          <w:rPr>
            <w:webHidden/>
          </w:rPr>
          <w:fldChar w:fldCharType="separate"/>
        </w:r>
        <w:r>
          <w:rPr>
            <w:rStyle w:val="Odkaznaregister"/>
          </w:rPr>
          <w:tab/>
          <w:t>15</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5">
        <w:r>
          <w:rPr>
            <w:webHidden/>
            <w:rStyle w:val="Odkaznaregister"/>
            <w:vanish w:val="false"/>
          </w:rPr>
          <w:t>Nelesná drevinová vegetácia</w:t>
        </w:r>
        <w:r>
          <w:rPr>
            <w:webHidden/>
          </w:rPr>
          <w:fldChar w:fldCharType="begin"/>
        </w:r>
        <w:r>
          <w:rPr>
            <w:webHidden/>
          </w:rPr>
          <w:instrText>PAGEREF _Toc503547915 \h</w:instrText>
        </w:r>
        <w:r>
          <w:rPr>
            <w:webHidden/>
          </w:rPr>
          <w:fldChar w:fldCharType="separate"/>
        </w:r>
        <w:r>
          <w:rPr>
            <w:rStyle w:val="Odkaznaregister"/>
          </w:rPr>
          <w:tab/>
          <w:t>17</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6">
        <w:r>
          <w:rPr>
            <w:webHidden/>
            <w:rStyle w:val="Odkaznaregister"/>
            <w:vanish w:val="false"/>
          </w:rPr>
          <w:t>Trvalé trávnaté porasty</w:t>
        </w:r>
        <w:r>
          <w:rPr>
            <w:webHidden/>
          </w:rPr>
          <w:fldChar w:fldCharType="begin"/>
        </w:r>
        <w:r>
          <w:rPr>
            <w:webHidden/>
          </w:rPr>
          <w:instrText>PAGEREF _Toc503547916 \h</w:instrText>
        </w:r>
        <w:r>
          <w:rPr>
            <w:webHidden/>
          </w:rPr>
          <w:fldChar w:fldCharType="separate"/>
        </w:r>
        <w:r>
          <w:rPr>
            <w:rStyle w:val="Odkaznaregister"/>
          </w:rPr>
          <w:tab/>
          <w:t>18</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7">
        <w:r>
          <w:rPr>
            <w:webHidden/>
            <w:rStyle w:val="Odkaznaregister"/>
            <w:vanish w:val="false"/>
          </w:rPr>
          <w:t>Orná pôda a trvalé kultúry</w:t>
        </w:r>
        <w:r>
          <w:rPr>
            <w:webHidden/>
          </w:rPr>
          <w:fldChar w:fldCharType="begin"/>
        </w:r>
        <w:r>
          <w:rPr>
            <w:webHidden/>
          </w:rPr>
          <w:instrText>PAGEREF _Toc503547917 \h</w:instrText>
        </w:r>
        <w:r>
          <w:rPr>
            <w:webHidden/>
          </w:rPr>
          <w:fldChar w:fldCharType="separate"/>
        </w:r>
        <w:r>
          <w:rPr>
            <w:rStyle w:val="Odkaznaregister"/>
          </w:rPr>
          <w:tab/>
          <w:t>19</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8">
        <w:r>
          <w:rPr>
            <w:webHidden/>
            <w:rStyle w:val="Odkaznaregister"/>
            <w:vanish w:val="false"/>
          </w:rPr>
          <w:t>Vodné plochy a toky</w:t>
        </w:r>
        <w:r>
          <w:rPr>
            <w:webHidden/>
          </w:rPr>
          <w:fldChar w:fldCharType="begin"/>
        </w:r>
        <w:r>
          <w:rPr>
            <w:webHidden/>
          </w:rPr>
          <w:instrText>PAGEREF _Toc503547918 \h</w:instrText>
        </w:r>
        <w:r>
          <w:rPr>
            <w:webHidden/>
          </w:rPr>
          <w:fldChar w:fldCharType="separate"/>
        </w:r>
        <w:r>
          <w:rPr>
            <w:rStyle w:val="Odkaznaregister"/>
          </w:rPr>
          <w:tab/>
          <w:t>19</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19">
        <w:r>
          <w:rPr>
            <w:webHidden/>
            <w:rStyle w:val="Odkaznaregister"/>
            <w:vanish w:val="false"/>
          </w:rPr>
          <w:t>Prvky bez vegetácie</w:t>
        </w:r>
        <w:r>
          <w:rPr>
            <w:webHidden/>
          </w:rPr>
          <w:fldChar w:fldCharType="begin"/>
        </w:r>
        <w:r>
          <w:rPr>
            <w:webHidden/>
          </w:rPr>
          <w:instrText>PAGEREF _Toc503547919 \h</w:instrText>
        </w:r>
        <w:r>
          <w:rPr>
            <w:webHidden/>
          </w:rPr>
          <w:fldChar w:fldCharType="separate"/>
        </w:r>
        <w:r>
          <w:rPr>
            <w:rStyle w:val="Odkaznaregister"/>
          </w:rPr>
          <w:tab/>
          <w:t>19</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0">
        <w:r>
          <w:rPr>
            <w:webHidden/>
            <w:rStyle w:val="Odkaznaregister"/>
            <w:vanish w:val="false"/>
          </w:rPr>
          <w:t>Sídelné a technické prvky (antropogénne prvky)</w:t>
        </w:r>
        <w:r>
          <w:rPr>
            <w:webHidden/>
          </w:rPr>
          <w:fldChar w:fldCharType="begin"/>
        </w:r>
        <w:r>
          <w:rPr>
            <w:webHidden/>
          </w:rPr>
          <w:instrText>PAGEREF _Toc503547920 \h</w:instrText>
        </w:r>
        <w:r>
          <w:rPr>
            <w:webHidden/>
          </w:rPr>
          <w:fldChar w:fldCharType="separate"/>
        </w:r>
        <w:r>
          <w:rPr>
            <w:rStyle w:val="Odkaznaregister"/>
          </w:rPr>
          <w:tab/>
          <w:t>19</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1">
        <w:r>
          <w:rPr>
            <w:webHidden/>
            <w:rStyle w:val="Odkaznaregister"/>
            <w:vanish w:val="false"/>
          </w:rPr>
          <w:t>3.3  ochrana krajiny a významné krajinárske a ekologické štruktúry</w:t>
        </w:r>
        <w:r>
          <w:rPr>
            <w:webHidden/>
          </w:rPr>
          <w:fldChar w:fldCharType="begin"/>
        </w:r>
        <w:r>
          <w:rPr>
            <w:webHidden/>
          </w:rPr>
          <w:instrText>PAGEREF _Toc503547921 \h</w:instrText>
        </w:r>
        <w:r>
          <w:rPr>
            <w:webHidden/>
          </w:rPr>
          <w:fldChar w:fldCharType="separate"/>
        </w:r>
        <w:r>
          <w:rPr>
            <w:rStyle w:val="Odkaznaregister"/>
          </w:rPr>
          <w:tab/>
          <w:t>22</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2">
        <w:r>
          <w:rPr>
            <w:webHidden/>
            <w:rStyle w:val="Odkaznaregister"/>
            <w:vanish w:val="false"/>
          </w:rPr>
          <w:t>Chránené územia prírody a lokality</w:t>
        </w:r>
        <w:r>
          <w:rPr>
            <w:webHidden/>
          </w:rPr>
          <w:fldChar w:fldCharType="begin"/>
        </w:r>
        <w:r>
          <w:rPr>
            <w:webHidden/>
          </w:rPr>
          <w:instrText>PAGEREF _Toc503547922 \h</w:instrText>
        </w:r>
        <w:r>
          <w:rPr>
            <w:webHidden/>
          </w:rPr>
          <w:fldChar w:fldCharType="separate"/>
        </w:r>
        <w:r>
          <w:rPr>
            <w:rStyle w:val="Odkaznaregister"/>
          </w:rPr>
          <w:tab/>
          <w:t>22</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3">
        <w:r>
          <w:rPr>
            <w:webHidden/>
            <w:rStyle w:val="Odkaznaregister"/>
            <w:vanish w:val="false"/>
          </w:rPr>
          <w:t>Ekologicky významné segmenty</w:t>
        </w:r>
        <w:r>
          <w:rPr>
            <w:webHidden/>
          </w:rPr>
          <w:fldChar w:fldCharType="begin"/>
        </w:r>
        <w:r>
          <w:rPr>
            <w:webHidden/>
          </w:rPr>
          <w:instrText>PAGEREF _Toc503547923 \h</w:instrText>
        </w:r>
        <w:r>
          <w:rPr>
            <w:webHidden/>
          </w:rPr>
          <w:fldChar w:fldCharType="separate"/>
        </w:r>
        <w:r>
          <w:rPr>
            <w:rStyle w:val="Odkaznaregister"/>
          </w:rPr>
          <w:tab/>
          <w:t>23</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4">
        <w:r>
          <w:rPr>
            <w:webHidden/>
            <w:rStyle w:val="Odkaznaregister"/>
            <w:vanish w:val="false"/>
          </w:rPr>
          <w:t>3.4  stresové javy a zdroje</w:t>
        </w:r>
        <w:r>
          <w:rPr>
            <w:webHidden/>
          </w:rPr>
          <w:fldChar w:fldCharType="begin"/>
        </w:r>
        <w:r>
          <w:rPr>
            <w:webHidden/>
          </w:rPr>
          <w:instrText>PAGEREF _Toc503547924 \h</w:instrText>
        </w:r>
        <w:r>
          <w:rPr>
            <w:webHidden/>
          </w:rPr>
          <w:fldChar w:fldCharType="separate"/>
        </w:r>
        <w:r>
          <w:rPr>
            <w:rStyle w:val="Odkaznaregister"/>
          </w:rPr>
          <w:tab/>
          <w:t>23</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5">
        <w:r>
          <w:rPr>
            <w:webHidden/>
            <w:rStyle w:val="Odkaznaregister"/>
            <w:vanish w:val="false"/>
          </w:rPr>
          <w:t>Prírodné stresové javy</w:t>
        </w:r>
        <w:r>
          <w:rPr>
            <w:webHidden/>
          </w:rPr>
          <w:fldChar w:fldCharType="begin"/>
        </w:r>
        <w:r>
          <w:rPr>
            <w:webHidden/>
          </w:rPr>
          <w:instrText>PAGEREF _Toc503547925 \h</w:instrText>
        </w:r>
        <w:r>
          <w:rPr>
            <w:webHidden/>
          </w:rPr>
          <w:fldChar w:fldCharType="separate"/>
        </w:r>
        <w:r>
          <w:rPr>
            <w:rStyle w:val="Odkaznaregister"/>
          </w:rPr>
          <w:tab/>
          <w:t>23</w:t>
        </w:r>
        <w:r>
          <w:rPr>
            <w:webHidden/>
          </w:rPr>
          <w:fldChar w:fldCharType="end"/>
        </w:r>
      </w:hyperlink>
    </w:p>
    <w:p>
      <w:pPr>
        <w:pStyle w:val="Obsah3"/>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6">
        <w:r>
          <w:rPr>
            <w:webHidden/>
            <w:rStyle w:val="Odkaznaregister"/>
            <w:vanish w:val="false"/>
          </w:rPr>
          <w:t>Sekundárne stresové javy</w:t>
        </w:r>
        <w:r>
          <w:rPr>
            <w:webHidden/>
          </w:rPr>
          <w:fldChar w:fldCharType="begin"/>
        </w:r>
        <w:r>
          <w:rPr>
            <w:webHidden/>
          </w:rPr>
          <w:instrText>PAGEREF _Toc503547926 \h</w:instrText>
        </w:r>
        <w:r>
          <w:rPr>
            <w:webHidden/>
          </w:rPr>
          <w:fldChar w:fldCharType="separate"/>
        </w:r>
        <w:r>
          <w:rPr>
            <w:rStyle w:val="Odkaznaregister"/>
          </w:rPr>
          <w:tab/>
          <w:t>24</w:t>
        </w:r>
        <w:r>
          <w:rPr>
            <w:webHidden/>
          </w:rPr>
          <w:fldChar w:fldCharType="end"/>
        </w:r>
      </w:hyperlink>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7">
        <w:r>
          <w:rPr>
            <w:webHidden/>
            <w:rStyle w:val="Odkaznaregister"/>
            <w:vanish w:val="false"/>
          </w:rPr>
          <w:t>4.  krajinnoekologická syntéza</w:t>
        </w:r>
        <w:r>
          <w:rPr>
            <w:webHidden/>
          </w:rPr>
          <w:fldChar w:fldCharType="begin"/>
        </w:r>
        <w:r>
          <w:rPr>
            <w:webHidden/>
          </w:rPr>
          <w:instrText>PAGEREF _Toc503547927 \h</w:instrText>
        </w:r>
        <w:r>
          <w:rPr>
            <w:webHidden/>
          </w:rPr>
          <w:fldChar w:fldCharType="separate"/>
        </w:r>
        <w:r>
          <w:rPr>
            <w:rStyle w:val="Odkaznaregister"/>
          </w:rPr>
          <w:tab/>
          <w:t>24</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8">
        <w:r>
          <w:rPr>
            <w:webHidden/>
            <w:rStyle w:val="Odkaznaregister"/>
            <w:vanish w:val="false"/>
          </w:rPr>
          <w:t>4.1  syntéza abiotického komplexu</w:t>
        </w:r>
        <w:r>
          <w:rPr>
            <w:webHidden/>
          </w:rPr>
          <w:fldChar w:fldCharType="begin"/>
        </w:r>
        <w:r>
          <w:rPr>
            <w:webHidden/>
          </w:rPr>
          <w:instrText>PAGEREF _Toc503547928 \h</w:instrText>
        </w:r>
        <w:r>
          <w:rPr>
            <w:webHidden/>
          </w:rPr>
          <w:fldChar w:fldCharType="separate"/>
        </w:r>
        <w:r>
          <w:rPr>
            <w:rStyle w:val="Odkaznaregister"/>
          </w:rPr>
          <w:tab/>
          <w:t>25</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29">
        <w:r>
          <w:rPr>
            <w:webHidden/>
            <w:rStyle w:val="Odkaznaregister"/>
            <w:vanish w:val="false"/>
          </w:rPr>
          <w:t>4.2  syntéza súčasnej krajinnej  štruktúry</w:t>
        </w:r>
        <w:r>
          <w:rPr>
            <w:webHidden/>
          </w:rPr>
          <w:fldChar w:fldCharType="begin"/>
        </w:r>
        <w:r>
          <w:rPr>
            <w:webHidden/>
          </w:rPr>
          <w:instrText>PAGEREF _Toc503547929 \h</w:instrText>
        </w:r>
        <w:r>
          <w:rPr>
            <w:webHidden/>
          </w:rPr>
          <w:fldChar w:fldCharType="separate"/>
        </w:r>
        <w:r>
          <w:rPr>
            <w:rStyle w:val="Odkaznaregister"/>
          </w:rPr>
          <w:tab/>
          <w:t>25</w:t>
        </w:r>
        <w:r>
          <w:rPr>
            <w:webHidden/>
          </w:rPr>
          <w:fldChar w:fldCharType="end"/>
        </w:r>
      </w:hyperlink>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0">
        <w:r>
          <w:rPr>
            <w:webHidden/>
            <w:rStyle w:val="Odkaznaregister"/>
            <w:vanish w:val="false"/>
          </w:rPr>
          <w:t>5.  krajinnoekologická interpretácia</w:t>
        </w:r>
        <w:r>
          <w:rPr>
            <w:webHidden/>
          </w:rPr>
          <w:fldChar w:fldCharType="begin"/>
        </w:r>
        <w:r>
          <w:rPr>
            <w:webHidden/>
          </w:rPr>
          <w:instrText>PAGEREF _Toc503547930 \h</w:instrText>
        </w:r>
        <w:r>
          <w:rPr>
            <w:webHidden/>
          </w:rPr>
          <w:fldChar w:fldCharType="separate"/>
        </w:r>
        <w:r>
          <w:rPr>
            <w:rStyle w:val="Odkaznaregister"/>
          </w:rPr>
          <w:tab/>
          <w:t>25</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1">
        <w:r>
          <w:rPr>
            <w:webHidden/>
            <w:rStyle w:val="Odkaznaregister"/>
            <w:vanish w:val="false"/>
          </w:rPr>
          <w:t>5.1  estetické vnímanie krajiny</w:t>
        </w:r>
        <w:r>
          <w:rPr>
            <w:webHidden/>
          </w:rPr>
          <w:fldChar w:fldCharType="begin"/>
        </w:r>
        <w:r>
          <w:rPr>
            <w:webHidden/>
          </w:rPr>
          <w:instrText>PAGEREF _Toc503547931 \h</w:instrText>
        </w:r>
        <w:r>
          <w:rPr>
            <w:webHidden/>
          </w:rPr>
          <w:fldChar w:fldCharType="separate"/>
        </w:r>
        <w:r>
          <w:rPr>
            <w:rStyle w:val="Odkaznaregister"/>
          </w:rPr>
          <w:tab/>
          <w:t>25</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2">
        <w:r>
          <w:rPr>
            <w:webHidden/>
            <w:rStyle w:val="Odkaznaregister"/>
            <w:vanish w:val="false"/>
          </w:rPr>
          <w:t>5.2  enviromentálne problémy</w:t>
        </w:r>
        <w:r>
          <w:rPr>
            <w:webHidden/>
          </w:rPr>
          <w:fldChar w:fldCharType="begin"/>
        </w:r>
        <w:r>
          <w:rPr>
            <w:webHidden/>
          </w:rPr>
          <w:instrText>PAGEREF _Toc503547932 \h</w:instrText>
        </w:r>
        <w:r>
          <w:rPr>
            <w:webHidden/>
          </w:rPr>
          <w:fldChar w:fldCharType="separate"/>
        </w:r>
        <w:r>
          <w:rPr>
            <w:rStyle w:val="Odkaznaregister"/>
          </w:rPr>
          <w:tab/>
          <w:t>25</w:t>
        </w:r>
        <w:r>
          <w:rPr>
            <w:webHidden/>
          </w:rPr>
          <w:fldChar w:fldCharType="end"/>
        </w:r>
      </w:hyperlink>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3">
        <w:r>
          <w:rPr>
            <w:webHidden/>
            <w:rStyle w:val="Odkaznaregister"/>
            <w:vanish w:val="false"/>
          </w:rPr>
          <w:t>6.  krajinnoekologické hodnotenie</w:t>
        </w:r>
        <w:r>
          <w:rPr>
            <w:webHidden/>
          </w:rPr>
          <w:fldChar w:fldCharType="begin"/>
        </w:r>
        <w:r>
          <w:rPr>
            <w:webHidden/>
          </w:rPr>
          <w:instrText>PAGEREF _Toc503547933 \h</w:instrText>
        </w:r>
        <w:r>
          <w:rPr>
            <w:webHidden/>
          </w:rPr>
          <w:fldChar w:fldCharType="separate"/>
        </w:r>
        <w:r>
          <w:rPr>
            <w:rStyle w:val="Odkaznaregister"/>
          </w:rPr>
          <w:tab/>
          <w:t>26</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4">
        <w:r>
          <w:rPr>
            <w:webHidden/>
            <w:rStyle w:val="Odkaznaregister"/>
            <w:vanish w:val="false"/>
          </w:rPr>
          <w:t>6.1 navrhované činnosti a využívanie</w:t>
        </w:r>
        <w:r>
          <w:rPr>
            <w:webHidden/>
          </w:rPr>
          <w:fldChar w:fldCharType="begin"/>
        </w:r>
        <w:r>
          <w:rPr>
            <w:webHidden/>
          </w:rPr>
          <w:instrText>PAGEREF _Toc503547934 \h</w:instrText>
        </w:r>
        <w:r>
          <w:rPr>
            <w:webHidden/>
          </w:rPr>
          <w:fldChar w:fldCharType="separate"/>
        </w:r>
        <w:r>
          <w:rPr>
            <w:rStyle w:val="Odkaznaregister"/>
          </w:rPr>
          <w:tab/>
          <w:t>26</w:t>
        </w:r>
        <w:r>
          <w:rPr>
            <w:webHidden/>
          </w:rPr>
          <w:fldChar w:fldCharType="end"/>
        </w:r>
      </w:hyperlink>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5">
        <w:r>
          <w:rPr>
            <w:webHidden/>
            <w:rStyle w:val="Odkaznaregister"/>
            <w:vanish w:val="false"/>
          </w:rPr>
          <w:t>7.  krajinnoekologický plán – ekologicky optimálne priestorové usporiadanie a využívanie územia</w:t>
        </w:r>
        <w:r>
          <w:rPr>
            <w:webHidden/>
          </w:rPr>
          <w:fldChar w:fldCharType="begin"/>
        </w:r>
        <w:r>
          <w:rPr>
            <w:webHidden/>
          </w:rPr>
          <w:instrText>PAGEREF _Toc503547935 \h</w:instrText>
        </w:r>
        <w:r>
          <w:rPr>
            <w:webHidden/>
          </w:rPr>
          <w:fldChar w:fldCharType="separate"/>
        </w:r>
        <w:r>
          <w:rPr>
            <w:rStyle w:val="Odkaznaregister"/>
          </w:rPr>
          <w:tab/>
          <w:t>27</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6">
        <w:r>
          <w:rPr>
            <w:webHidden/>
            <w:rStyle w:val="Odkaznaregister"/>
            <w:vanish w:val="false"/>
          </w:rPr>
          <w:t>7.1 alternatívny ekologický výber</w:t>
        </w:r>
        <w:r>
          <w:rPr>
            <w:webHidden/>
          </w:rPr>
          <w:fldChar w:fldCharType="begin"/>
        </w:r>
        <w:r>
          <w:rPr>
            <w:webHidden/>
          </w:rPr>
          <w:instrText>PAGEREF _Toc503547936 \h</w:instrText>
        </w:r>
        <w:r>
          <w:rPr>
            <w:webHidden/>
          </w:rPr>
          <w:fldChar w:fldCharType="separate"/>
        </w:r>
        <w:r>
          <w:rPr>
            <w:rStyle w:val="Odkaznaregister"/>
          </w:rPr>
          <w:tab/>
          <w:t>27</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7">
        <w:r>
          <w:rPr>
            <w:webHidden/>
            <w:rStyle w:val="Odkaznaregister"/>
            <w:vanish w:val="false"/>
          </w:rPr>
          <w:t>7.2 krajinnoekologický plán</w:t>
        </w:r>
        <w:r>
          <w:rPr>
            <w:webHidden/>
          </w:rPr>
          <w:fldChar w:fldCharType="begin"/>
        </w:r>
        <w:r>
          <w:rPr>
            <w:webHidden/>
          </w:rPr>
          <w:instrText>PAGEREF _Toc503547937 \h</w:instrText>
        </w:r>
        <w:r>
          <w:rPr>
            <w:webHidden/>
          </w:rPr>
          <w:fldChar w:fldCharType="separate"/>
        </w:r>
        <w:r>
          <w:rPr>
            <w:rStyle w:val="Odkaznaregister"/>
          </w:rPr>
          <w:tab/>
          <w:t>27</w:t>
        </w:r>
        <w:r>
          <w:rPr>
            <w:webHidden/>
          </w:rPr>
          <w:fldChar w:fldCharType="end"/>
        </w:r>
      </w:hyperlink>
    </w:p>
    <w:p>
      <w:pPr>
        <w:pStyle w:val="Obsah2"/>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8">
        <w:r>
          <w:rPr>
            <w:webHidden/>
            <w:rStyle w:val="Odkaznaregister"/>
            <w:vanish w:val="false"/>
          </w:rPr>
          <w:t>7.3 krajinnoekologické opatrenia</w:t>
        </w:r>
        <w:r>
          <w:rPr>
            <w:webHidden/>
          </w:rPr>
          <w:fldChar w:fldCharType="begin"/>
        </w:r>
        <w:r>
          <w:rPr>
            <w:webHidden/>
          </w:rPr>
          <w:instrText>PAGEREF _Toc503547938 \h</w:instrText>
        </w:r>
        <w:r>
          <w:rPr>
            <w:webHidden/>
          </w:rPr>
          <w:fldChar w:fldCharType="separate"/>
        </w:r>
        <w:r>
          <w:rPr>
            <w:rStyle w:val="Odkaznaregister"/>
          </w:rPr>
          <w:tab/>
          <w:t>28</w:t>
        </w:r>
        <w:r>
          <w:rPr>
            <w:webHidden/>
          </w:rPr>
          <w:fldChar w:fldCharType="end"/>
        </w:r>
      </w:hyperlink>
    </w:p>
    <w:p>
      <w:pPr>
        <w:pStyle w:val="Obsah1"/>
        <w:tabs>
          <w:tab w:val="right" w:pos="8777" w:leader="dot"/>
        </w:tabs>
        <w:rPr>
          <w:rFonts w:ascii="Calibri" w:hAnsi="Calibri" w:eastAsia="" w:asciiTheme="minorHAnsi" w:eastAsiaTheme="minorEastAsia" w:hAnsiTheme="minorHAnsi"/>
          <w:b w:val="false"/>
          <w:b w:val="false"/>
          <w:color w:val="00000A"/>
          <w:sz w:val="22"/>
          <w:lang w:eastAsia="sk-SK"/>
        </w:rPr>
      </w:pPr>
      <w:hyperlink w:anchor="_Toc503547939">
        <w:r>
          <w:rPr>
            <w:webHidden/>
            <w:rStyle w:val="Odkaznaregister"/>
            <w:vanish w:val="false"/>
          </w:rPr>
          <w:t>8. záver</w:t>
        </w:r>
        <w:r>
          <w:rPr>
            <w:webHidden/>
          </w:rPr>
          <w:fldChar w:fldCharType="begin"/>
        </w:r>
        <w:r>
          <w:rPr>
            <w:webHidden/>
          </w:rPr>
          <w:instrText>PAGEREF _Toc503547939 \h</w:instrText>
        </w:r>
        <w:r>
          <w:rPr>
            <w:webHidden/>
          </w:rPr>
          <w:fldChar w:fldCharType="separate"/>
        </w:r>
        <w:r>
          <w:rPr>
            <w:rStyle w:val="Odkaznaregister"/>
          </w:rPr>
          <w:tab/>
          <w:t>29</w:t>
        </w:r>
        <w:r>
          <w:rPr>
            <w:webHidden/>
          </w:rPr>
          <w:fldChar w:fldCharType="end"/>
        </w:r>
      </w:hyperlink>
    </w:p>
    <w:p>
      <w:pPr>
        <w:pStyle w:val="Text"/>
        <w:rPr/>
      </w:pPr>
      <w:r>
        <w:rPr/>
      </w:r>
      <w:r>
        <w:fldChar w:fldCharType="end"/>
      </w:r>
    </w:p>
    <w:p>
      <w:pPr>
        <w:pStyle w:val="Nadpisdokumentu"/>
        <w:rPr/>
      </w:pPr>
      <w:r>
        <w:rPr/>
        <w:t>krajinnoekologický plán obce ihľany</w:t>
      </w:r>
    </w:p>
    <w:p>
      <w:pPr>
        <w:pStyle w:val="Nadpiskapitol"/>
        <w:rPr/>
      </w:pPr>
      <w:bookmarkStart w:id="1" w:name="_Toc503547903"/>
      <w:bookmarkEnd w:id="1"/>
      <w:r>
        <w:rPr/>
        <w:t>1. vymedzenie riešeného územia</w:t>
      </w:r>
    </w:p>
    <w:p>
      <w:pPr>
        <w:pStyle w:val="Text"/>
        <w:rPr/>
      </w:pPr>
      <w:r>
        <w:drawing>
          <wp:anchor behindDoc="0" distT="0" distB="0" distL="114300" distR="116205" simplePos="0" locked="0" layoutInCell="1" allowOverlap="1" relativeHeight="8">
            <wp:simplePos x="0" y="0"/>
            <wp:positionH relativeFrom="column">
              <wp:posOffset>-3810</wp:posOffset>
            </wp:positionH>
            <wp:positionV relativeFrom="paragraph">
              <wp:posOffset>1468755</wp:posOffset>
            </wp:positionV>
            <wp:extent cx="5579745" cy="3944620"/>
            <wp:effectExtent l="0" t="0" r="0" b="0"/>
            <wp:wrapTopAndBottom/>
            <wp:docPr id="5" name="Obrázok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19" descr=""/>
                    <pic:cNvPicPr>
                      <a:picLocks noChangeAspect="1" noChangeArrowheads="1"/>
                    </pic:cNvPicPr>
                  </pic:nvPicPr>
                  <pic:blipFill>
                    <a:blip r:embed="rId7"/>
                    <a:stretch>
                      <a:fillRect/>
                    </a:stretch>
                  </pic:blipFill>
                  <pic:spPr bwMode="auto">
                    <a:xfrm>
                      <a:off x="0" y="0"/>
                      <a:ext cx="5579745" cy="3944620"/>
                    </a:xfrm>
                    <a:prstGeom prst="rect">
                      <a:avLst/>
                    </a:prstGeom>
                  </pic:spPr>
                </pic:pic>
              </a:graphicData>
            </a:graphic>
          </wp:anchor>
        </w:drawing>
      </w:r>
      <w:r>
        <w:rPr/>
        <w:t>Ú</w:t>
      </w:r>
      <w:r>
        <w:rPr/>
        <w:t>zemie obce Ihľany sa rozprestiera na dvoch katastrálnych územiach, k.ú. Stotince a k.ú. Majerka. Leží v Prešovskom samosprávnom kraji, okres Kežmarok. Z geomorfologického hľadiska leží na území Levočských vrchov. Katastrálne územie obce priamo hraničí s katastrálnymi územiami obcí: na severe Jurské a Holumnica, na východe Jakubany, na juhu Ľubica a Ľubické Kúpele, na západe Krížová Ves. Západná hranica katastra je súčasťou hranice Kežmarského a Levočského okresu.</w:t>
      </w:r>
    </w:p>
    <w:p>
      <w:pPr>
        <w:pStyle w:val="Popisobrzkov"/>
        <w:rPr/>
      </w:pPr>
      <w:r>
        <w:rPr/>
        <w:t xml:space="preserve"> </w:t>
      </w:r>
      <w:r>
        <w:rPr/>
        <w:t>Obr. 1: Vymedzenie k.ú. obce Ihľany</w:t>
      </w:r>
    </w:p>
    <w:p>
      <w:pPr>
        <w:pStyle w:val="Text"/>
        <w:ind w:left="0" w:hanging="0"/>
        <w:rPr/>
      </w:pPr>
      <w:r>
        <w:rPr/>
      </w:r>
    </w:p>
    <w:p>
      <w:pPr>
        <w:pStyle w:val="Nadpispodkapitol"/>
        <w:rPr/>
      </w:pPr>
      <w:bookmarkStart w:id="2" w:name="_Toc503547904"/>
      <w:bookmarkEnd w:id="2"/>
      <w:r>
        <w:rPr/>
        <w:t>1.1 vymedzenie účelových krajinných celkov v rámci riešeného územia</w:t>
      </w:r>
    </w:p>
    <w:p>
      <w:pPr>
        <w:pStyle w:val="Text"/>
        <w:rPr/>
      </w:pPr>
      <w:r>
        <w:rPr/>
        <w:t>V dôsledku značnej geografickej a funkčnej diferenciácie daného územia je kataster obce rozdelený na štyri krajinné celky:</w:t>
      </w:r>
    </w:p>
    <w:p>
      <w:pPr>
        <w:pStyle w:val="Text"/>
        <w:rPr/>
      </w:pPr>
      <w:r>
        <w:rPr/>
        <w:t>KC 1 – východne od urbanizovaného pásma</w:t>
      </w:r>
    </w:p>
    <w:p>
      <w:pPr>
        <w:pStyle w:val="Text"/>
        <w:rPr/>
      </w:pPr>
      <w:r>
        <w:rPr/>
        <w:t>KC 2 – urbanizované pásmo</w:t>
      </w:r>
    </w:p>
    <w:p>
      <w:pPr>
        <w:pStyle w:val="Text"/>
        <w:rPr/>
      </w:pPr>
      <w:r>
        <w:drawing>
          <wp:anchor behindDoc="0" distT="0" distB="0" distL="114300" distR="116205" simplePos="0" locked="0" layoutInCell="1" allowOverlap="1" relativeHeight="9">
            <wp:simplePos x="0" y="0"/>
            <wp:positionH relativeFrom="column">
              <wp:posOffset>-13335</wp:posOffset>
            </wp:positionH>
            <wp:positionV relativeFrom="paragraph">
              <wp:posOffset>485775</wp:posOffset>
            </wp:positionV>
            <wp:extent cx="5579745" cy="3944620"/>
            <wp:effectExtent l="0" t="0" r="0" b="0"/>
            <wp:wrapSquare wrapText="bothSides"/>
            <wp:docPr id="6" name="Obrázok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20" descr=""/>
                    <pic:cNvPicPr>
                      <a:picLocks noChangeAspect="1" noChangeArrowheads="1"/>
                    </pic:cNvPicPr>
                  </pic:nvPicPr>
                  <pic:blipFill>
                    <a:blip r:embed="rId8"/>
                    <a:stretch>
                      <a:fillRect/>
                    </a:stretch>
                  </pic:blipFill>
                  <pic:spPr bwMode="auto">
                    <a:xfrm>
                      <a:off x="0" y="0"/>
                      <a:ext cx="5579745" cy="3944620"/>
                    </a:xfrm>
                    <a:prstGeom prst="rect">
                      <a:avLst/>
                    </a:prstGeom>
                  </pic:spPr>
                </pic:pic>
              </a:graphicData>
            </a:graphic>
          </wp:anchor>
        </w:drawing>
      </w:r>
      <w:r>
        <w:rPr/>
        <w:t>K</w:t>
      </w:r>
      <w:r>
        <w:rPr/>
        <w:t>C 3 – severozápadne od urbanizovaného územia</w:t>
      </w:r>
    </w:p>
    <w:p>
      <w:pPr>
        <w:pStyle w:val="Text"/>
        <w:rPr/>
      </w:pPr>
      <w:r>
        <w:rPr/>
        <w:t xml:space="preserve">KC 4 – lesné územie na západnej časti katastra </w:t>
      </w:r>
    </w:p>
    <w:p>
      <w:pPr>
        <w:pStyle w:val="Popisobrzkov"/>
        <w:rPr/>
      </w:pPr>
      <w:r>
        <w:rPr/>
        <w:t>Obr. 2: Vymedzenie krajinných celkov v k.ú. obce Ihľany</w:t>
      </w:r>
    </w:p>
    <w:p>
      <w:pPr>
        <w:pStyle w:val="Text"/>
        <w:ind w:left="0" w:hanging="0"/>
        <w:rPr/>
      </w:pPr>
      <w:r>
        <w:rPr/>
      </w:r>
    </w:p>
    <w:p>
      <w:pPr>
        <w:pStyle w:val="Text"/>
        <w:rPr/>
      </w:pPr>
      <w:r>
        <w:rPr/>
        <w:t>KC 1: územie tohto krajinného celku patrí prevažne do poľnohospodárskeho pôdneho fondu s najväčším zastúpením trvalých trávnych porastov. Rozprestiera sa juhozápadne a západne od urbanizovaného územia obce. Západný okraj krajinného celku tvorí pás lesných pozemkov. Územie je prevažne pahorkaté, s množstvom terás. Najvyšším bodom KC I je vrch Patria s nadmorskou výškou 866 m.n.m. Hrebeňom pokračujúcim prevažne južným, neskôr juhovýchodným smerom sa dostaneme na vrch Bleskovec, s nadmorskou výškou 818 m.n.m.</w:t>
      </w:r>
    </w:p>
    <w:p>
      <w:pPr>
        <w:pStyle w:val="Text"/>
        <w:rPr/>
      </w:pPr>
      <w:r>
        <w:rPr/>
        <w:t xml:space="preserve"> </w:t>
      </w:r>
    </w:p>
    <w:p>
      <w:pPr>
        <w:pStyle w:val="Text"/>
        <w:rPr/>
      </w:pPr>
      <w:r>
        <w:rPr/>
        <w:t>KC 2: zastavané územie obce sa rozprestiera po oboch stranách Holumnického potoka. Od severnej hranice riešeného územia sa tiahne južným, neskôr juhovýchodným smerom. Terén je prevažne rovinatého charakteru. Os územia tvorí hlavná cesta III. triedy III/3099. Jedná sa o pomerne kompaktne a celistvo urbanizované osídlenie vidieckeho charakteru s prevažne rodinnou zástavbou.</w:t>
      </w:r>
    </w:p>
    <w:p>
      <w:pPr>
        <w:pStyle w:val="Text"/>
        <w:rPr/>
      </w:pPr>
      <w:r>
        <w:rPr/>
      </w:r>
    </w:p>
    <w:p>
      <w:pPr>
        <w:pStyle w:val="Text"/>
        <w:rPr/>
      </w:pPr>
      <w:r>
        <w:rPr/>
        <w:t xml:space="preserve">KC 3: sa rozprestiera severovýchodne od zastavaného územia. Terén je mierne zvlnený, prevažne západnej až juhozápadnej orientácie.  </w:t>
      </w:r>
    </w:p>
    <w:p>
      <w:pPr>
        <w:pStyle w:val="Text"/>
        <w:rPr/>
      </w:pPr>
      <w:r>
        <w:rPr/>
        <w:t>KC 4: územie tohto krajinného celku tvorí najrozsiahlejšiu časť riešeného územia. Zaberá približne polovicu územia obce Ihľany a je tvorený lesnými pozemkami. Členitosť územia je najvýraznejšia z celého riešeného územia. Najvyšším bodom je vrch Ihla s nadmorskou výškou 1282 m.n.m., nachádzajúci sa na hranici s katastrom obce Holumnica. Územie je pramennou oblasťou troch malých tokov, tvoriacich postupne pravostranné prítoky Holumnického potoka, konkrétne potok Peklo, Kobylí potok a potok Ihla prameniaci na západnom úpätí rovnomenného vrchu Ihla.</w:t>
      </w:r>
    </w:p>
    <w:p>
      <w:pPr>
        <w:pStyle w:val="Nadpiskapitol"/>
        <w:rPr/>
      </w:pPr>
      <w:r>
        <w:rPr/>
      </w:r>
    </w:p>
    <w:p>
      <w:pPr>
        <w:pStyle w:val="Nadpiskapitol"/>
        <w:rPr/>
      </w:pPr>
      <w:bookmarkStart w:id="3" w:name="_Toc503547905"/>
      <w:bookmarkEnd w:id="3"/>
      <w:r>
        <w:rPr/>
        <w:t>2. dostupné podklady o území</w:t>
      </w:r>
    </w:p>
    <w:p>
      <w:pPr>
        <w:pStyle w:val="Text"/>
        <w:rPr/>
      </w:pPr>
      <w:r>
        <w:rPr/>
        <w:t>- RÚSES VÚC Prešovského kraja</w:t>
      </w:r>
    </w:p>
    <w:p>
      <w:pPr>
        <w:pStyle w:val="Text"/>
        <w:ind w:left="770" w:hanging="203"/>
        <w:rPr/>
      </w:pPr>
      <w:r>
        <w:rPr/>
        <w:t xml:space="preserve">- kniha „Ihľany v minulosti a dnes“ od Dr. Juraja Tomečka a RNDr. Emila Valeka </w:t>
      </w:r>
    </w:p>
    <w:p>
      <w:pPr>
        <w:pStyle w:val="Text"/>
        <w:ind w:left="770" w:hanging="203"/>
        <w:rPr/>
      </w:pPr>
      <w:r>
        <w:rPr/>
        <w:t>- podklady dodané povereným obstarávateľom ÚP</w:t>
      </w:r>
    </w:p>
    <w:p>
      <w:pPr>
        <w:pStyle w:val="Text"/>
        <w:rPr/>
      </w:pPr>
      <w:r>
        <w:rPr/>
      </w:r>
    </w:p>
    <w:p>
      <w:pPr>
        <w:pStyle w:val="Text"/>
        <w:rPr/>
      </w:pPr>
      <w:r>
        <w:rPr/>
      </w:r>
    </w:p>
    <w:p>
      <w:pPr>
        <w:pStyle w:val="Nadpiskapitol"/>
        <w:rPr/>
      </w:pPr>
      <w:bookmarkStart w:id="4" w:name="_Toc503547906"/>
      <w:bookmarkEnd w:id="4"/>
      <w:r>
        <w:rPr/>
        <w:t>3. krajinnoekologická analýza</w:t>
      </w:r>
    </w:p>
    <w:p>
      <w:pPr>
        <w:pStyle w:val="Nadpispodkapitol"/>
        <w:rPr/>
      </w:pPr>
      <w:bookmarkStart w:id="5" w:name="_Toc503547907"/>
      <w:bookmarkEnd w:id="5"/>
      <w:r>
        <w:rPr/>
        <w:t>3.1 abiotické zložky</w:t>
      </w:r>
    </w:p>
    <w:p>
      <w:pPr>
        <w:pStyle w:val="Podnadpis"/>
        <w:rPr/>
      </w:pPr>
      <w:bookmarkStart w:id="6" w:name="_Toc503547908"/>
      <w:bookmarkEnd w:id="6"/>
      <w:r>
        <w:rPr/>
        <w:t>Reliéf</w:t>
      </w:r>
    </w:p>
    <w:p>
      <w:pPr>
        <w:pStyle w:val="Text"/>
        <w:rPr/>
      </w:pPr>
      <w:r>
        <w:rPr/>
        <w:t xml:space="preserve">Podľa geomorfologického členenia patrí územie obce Ihľany do Alpsko-himalájskej sústavy, podsústavy: Karpaty, provincie: Západné Karpaty, subprovincie: Vonkajšie Západné Karpaty, oblasti: Podhôlna-magurská a celku: Levočské vrchy. Územie zasahuje dva podcelky: Levočská vysočina a Levočská vrchovina, ktorú tvoria časti: Kolačkovský chrbát a Ľubické predhorie. Reliéf územia je typická vrchovina. </w:t>
      </w:r>
    </w:p>
    <w:p>
      <w:pPr>
        <w:pStyle w:val="Text"/>
        <w:rPr/>
      </w:pPr>
      <w:r>
        <w:rPr/>
        <w:t>Levočské vrchy buduje vnúrokarpatský flyš. Najstaršie vrstvy sú tvorené hrubozrnnými zlepencami, brekciami, zložené z okruhliakov vápnitých a kryštalických hornín. Ojedinele sa v nich vyskytujú polohy pieskovcov a ílovcov. V nadloží zlepecnového súvrstvia ležia glaukonitické pieskovce, miestami modrosivé doskovité vápence s bridlicami a vložkami zlepencov. Do nadložia pribúdajú bridličnaté polohy, až ílovce prevládnu nad pieskovcami.</w:t>
      </w:r>
    </w:p>
    <w:p>
      <w:pPr>
        <w:pStyle w:val="Text"/>
        <w:rPr/>
      </w:pPr>
      <w:r>
        <w:rPr/>
      </w:r>
    </w:p>
    <w:p>
      <w:pPr>
        <w:pStyle w:val="Text"/>
        <w:rPr/>
      </w:pPr>
      <w:r>
        <w:rPr/>
      </w:r>
    </w:p>
    <w:p>
      <w:pPr>
        <w:pStyle w:val="Text"/>
        <w:rPr/>
      </w:pPr>
      <w:r>
        <w:rPr/>
      </w:r>
    </w:p>
    <w:p>
      <w:pPr>
        <w:pStyle w:val="Text"/>
        <w:rPr/>
      </w:pPr>
      <w:r>
        <w:rPr/>
        <w:t>KC 1: forma reliéfu – výrazne modelovaná pahorkatina</w:t>
      </w:r>
    </w:p>
    <w:p>
      <w:pPr>
        <w:pStyle w:val="Text"/>
        <w:spacing w:before="240" w:after="840"/>
        <w:ind w:left="3119" w:hanging="1701"/>
        <w:contextualSpacing/>
        <w:rPr/>
      </w:pPr>
      <w:r>
        <w:rPr/>
        <w:t>sklonitosť – od 3° až 17°, na niektorých miestach až 25°</w:t>
      </w:r>
    </w:p>
    <w:p>
      <w:pPr>
        <w:pStyle w:val="Text"/>
        <w:ind w:left="3119" w:hanging="0"/>
        <w:rPr/>
      </w:pPr>
      <w:r>
        <w:rPr/>
        <w:t>charakteristická priemerná hodnota 12°</w:t>
      </w:r>
    </w:p>
    <w:p>
      <w:pPr>
        <w:pStyle w:val="Text"/>
        <w:rPr/>
      </w:pPr>
      <w:r>
        <w:rPr/>
        <w:tab/>
        <w:t xml:space="preserve">     orientácia – od východu cez juh, až po západ </w:t>
      </w:r>
    </w:p>
    <w:p>
      <w:pPr>
        <w:pStyle w:val="Text"/>
        <w:ind w:left="0" w:hanging="0"/>
        <w:rPr/>
      </w:pPr>
      <w:r>
        <w:rPr/>
      </w:r>
    </w:p>
    <w:p>
      <w:pPr>
        <w:pStyle w:val="Text"/>
        <w:ind w:left="3544" w:hanging="2977"/>
        <w:rPr/>
      </w:pPr>
      <w:r>
        <w:rPr/>
        <w:t>KC 2: forma reliéfu – kotlinový útvar mierne úžľabného       charakteru, niva Holumnického potoka</w:t>
      </w:r>
    </w:p>
    <w:p>
      <w:pPr>
        <w:pStyle w:val="Text"/>
        <w:ind w:left="0" w:firstLine="1560"/>
        <w:rPr/>
      </w:pPr>
      <w:r>
        <w:rPr/>
        <w:t xml:space="preserve">sklonitosť – od 1° až 7°, charakteristická </w:t>
      </w:r>
    </w:p>
    <w:p>
      <w:pPr>
        <w:pStyle w:val="Text"/>
        <w:ind w:left="3261" w:hanging="0"/>
        <w:rPr/>
      </w:pPr>
      <w:r>
        <w:rPr/>
        <w:t>priemerná hodnota 4,5°</w:t>
      </w:r>
    </w:p>
    <w:p>
      <w:pPr>
        <w:pStyle w:val="Text"/>
        <w:ind w:left="3261" w:hanging="1701"/>
        <w:rPr/>
      </w:pPr>
      <w:r>
        <w:rPr/>
        <w:t>orientácia – čiastočne rovina, tok rozdeľuje územie na dve oblasti, západne od potok prevažne západ až juhozápad, východne od Holumnického potoka prevažne východ až sever</w:t>
      </w:r>
    </w:p>
    <w:p>
      <w:pPr>
        <w:pStyle w:val="Text"/>
        <w:rPr/>
      </w:pPr>
      <w:r>
        <w:rPr/>
      </w:r>
    </w:p>
    <w:p>
      <w:pPr>
        <w:pStyle w:val="Text"/>
        <w:rPr/>
      </w:pPr>
      <w:r>
        <w:rPr/>
        <w:t>KC 3: forma reliéfu – výrazne modelovaná pahorkatina</w:t>
      </w:r>
    </w:p>
    <w:p>
      <w:pPr>
        <w:pStyle w:val="Text"/>
        <w:ind w:left="0" w:firstLine="1560"/>
        <w:rPr/>
      </w:pPr>
      <w:r>
        <w:rPr/>
        <w:t xml:space="preserve">sklonitosť – od 7°až 25°, charakteristická priemerná </w:t>
      </w:r>
    </w:p>
    <w:p>
      <w:pPr>
        <w:pStyle w:val="Text"/>
        <w:ind w:left="0" w:firstLine="3261"/>
        <w:rPr/>
      </w:pPr>
      <w:r>
        <w:rPr/>
        <w:t xml:space="preserve">hodnota 13,6° </w:t>
      </w:r>
    </w:p>
    <w:p>
      <w:pPr>
        <w:pStyle w:val="Text"/>
        <w:ind w:left="0" w:firstLine="1560"/>
        <w:rPr/>
      </w:pPr>
      <w:r>
        <w:rPr/>
        <w:t>orientácia – juhozápad až západ</w:t>
      </w:r>
    </w:p>
    <w:p>
      <w:pPr>
        <w:pStyle w:val="Text"/>
        <w:rPr/>
      </w:pPr>
      <w:r>
        <w:rPr/>
      </w:r>
    </w:p>
    <w:p>
      <w:pPr>
        <w:pStyle w:val="Text"/>
        <w:ind w:left="3544" w:hanging="2977"/>
        <w:rPr/>
      </w:pPr>
      <w:r>
        <w:rPr/>
        <w:t>KC 4: forma reliéfu – výrazne modelovaná krajina s vysokou členitosťou územia</w:t>
      </w:r>
    </w:p>
    <w:p>
      <w:pPr>
        <w:pStyle w:val="Text"/>
        <w:rPr/>
      </w:pPr>
      <w:r>
        <w:rPr/>
        <w:tab/>
        <w:tab/>
        <w:t>sklonitosť – od 3°až nad 25°, charakteristická</w:t>
      </w:r>
    </w:p>
    <w:p>
      <w:pPr>
        <w:pStyle w:val="Text"/>
        <w:ind w:left="0" w:firstLine="3119"/>
        <w:rPr/>
      </w:pPr>
      <w:r>
        <w:rPr/>
        <w:t>priemerná hodnota 18,4°</w:t>
      </w:r>
    </w:p>
    <w:p>
      <w:pPr>
        <w:pStyle w:val="Text"/>
        <w:rPr/>
      </w:pPr>
      <w:r>
        <w:drawing>
          <wp:anchor behindDoc="0" distT="0" distB="6985" distL="114300" distR="116205" simplePos="0" locked="0" layoutInCell="1" allowOverlap="1" relativeHeight="16">
            <wp:simplePos x="0" y="0"/>
            <wp:positionH relativeFrom="column">
              <wp:posOffset>15240</wp:posOffset>
            </wp:positionH>
            <wp:positionV relativeFrom="paragraph">
              <wp:posOffset>223520</wp:posOffset>
            </wp:positionV>
            <wp:extent cx="5579745" cy="2736215"/>
            <wp:effectExtent l="0" t="0" r="0" b="0"/>
            <wp:wrapTopAndBottom/>
            <wp:docPr id="7" name="Obrázok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ok 21" descr=""/>
                    <pic:cNvPicPr>
                      <a:picLocks noChangeAspect="1" noChangeArrowheads="1"/>
                    </pic:cNvPicPr>
                  </pic:nvPicPr>
                  <pic:blipFill>
                    <a:blip r:embed="rId9"/>
                    <a:stretch>
                      <a:fillRect/>
                    </a:stretch>
                  </pic:blipFill>
                  <pic:spPr bwMode="auto">
                    <a:xfrm>
                      <a:off x="0" y="0"/>
                      <a:ext cx="5579745" cy="2736215"/>
                    </a:xfrm>
                    <a:prstGeom prst="rect">
                      <a:avLst/>
                    </a:prstGeom>
                  </pic:spPr>
                </pic:pic>
              </a:graphicData>
            </a:graphic>
          </wp:anchor>
        </w:drawing>
      </w:r>
      <w:r>
        <w:rPr/>
        <w:tab/>
      </w:r>
      <w:r>
        <w:rPr/>
        <w:tab/>
        <w:t>orientácia – všesmerná, výrazne sa meniaca</w:t>
      </w:r>
    </w:p>
    <w:p>
      <w:pPr>
        <w:pStyle w:val="Podnadpis"/>
        <w:ind w:left="0" w:hanging="0"/>
        <w:rPr/>
      </w:pPr>
      <w:r>
        <w:rPr/>
      </w:r>
    </w:p>
    <w:p>
      <w:pPr>
        <w:pStyle w:val="Popisobrzkov"/>
        <w:rPr/>
      </w:pPr>
      <w:r>
        <w:drawing>
          <wp:anchor behindDoc="0" distT="0" distB="0" distL="114300" distR="120650" simplePos="0" locked="0" layoutInCell="1" allowOverlap="1" relativeHeight="17">
            <wp:simplePos x="0" y="0"/>
            <wp:positionH relativeFrom="column">
              <wp:posOffset>-3810</wp:posOffset>
            </wp:positionH>
            <wp:positionV relativeFrom="paragraph">
              <wp:posOffset>4445</wp:posOffset>
            </wp:positionV>
            <wp:extent cx="3270885" cy="2118360"/>
            <wp:effectExtent l="0" t="0" r="0" b="0"/>
            <wp:wrapTopAndBottom/>
            <wp:docPr id="8" name="Obrázok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ázok 22" descr=""/>
                    <pic:cNvPicPr>
                      <a:picLocks noChangeAspect="1" noChangeArrowheads="1"/>
                    </pic:cNvPicPr>
                  </pic:nvPicPr>
                  <pic:blipFill>
                    <a:blip r:embed="rId10"/>
                    <a:stretch>
                      <a:fillRect/>
                    </a:stretch>
                  </pic:blipFill>
                  <pic:spPr bwMode="auto">
                    <a:xfrm>
                      <a:off x="0" y="0"/>
                      <a:ext cx="3270885" cy="2118360"/>
                    </a:xfrm>
                    <a:prstGeom prst="rect">
                      <a:avLst/>
                    </a:prstGeom>
                  </pic:spPr>
                </pic:pic>
              </a:graphicData>
            </a:graphic>
          </wp:anchor>
        </w:drawing>
      </w:r>
      <w:r>
        <w:rPr/>
        <w:t>O</w:t>
      </w:r>
      <w:r>
        <w:rPr/>
        <w:t>br. 3: Mapa znázorňujúca orientáciu reliéfu v k.ú. Ihľany</w:t>
      </w:r>
    </w:p>
    <w:p>
      <w:pPr>
        <w:pStyle w:val="Popisobrzkov"/>
        <w:rPr/>
      </w:pPr>
      <w:r>
        <w:rPr/>
        <w:drawing>
          <wp:anchor behindDoc="0" distT="0" distB="4445" distL="114300" distR="116205" simplePos="0" locked="0" layoutInCell="1" allowOverlap="1" relativeHeight="10">
            <wp:simplePos x="0" y="0"/>
            <wp:positionH relativeFrom="column">
              <wp:posOffset>-3810</wp:posOffset>
            </wp:positionH>
            <wp:positionV relativeFrom="paragraph">
              <wp:posOffset>241935</wp:posOffset>
            </wp:positionV>
            <wp:extent cx="5579745" cy="2738755"/>
            <wp:effectExtent l="0" t="0" r="0" b="0"/>
            <wp:wrapSquare wrapText="bothSides"/>
            <wp:docPr id="9" name="Obrázok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ok 23" descr=""/>
                    <pic:cNvPicPr>
                      <a:picLocks noChangeAspect="1" noChangeArrowheads="1"/>
                    </pic:cNvPicPr>
                  </pic:nvPicPr>
                  <pic:blipFill>
                    <a:blip r:embed="rId11"/>
                    <a:stretch>
                      <a:fillRect/>
                    </a:stretch>
                  </pic:blipFill>
                  <pic:spPr bwMode="auto">
                    <a:xfrm>
                      <a:off x="0" y="0"/>
                      <a:ext cx="5579745" cy="2738755"/>
                    </a:xfrm>
                    <a:prstGeom prst="rect">
                      <a:avLst/>
                    </a:prstGeom>
                  </pic:spPr>
                </pic:pic>
              </a:graphicData>
            </a:graphic>
          </wp:anchor>
        </w:drawing>
        <w:drawing>
          <wp:anchor behindDoc="0" distT="0" distB="0" distL="114300" distR="123190" simplePos="0" locked="0" layoutInCell="1" allowOverlap="1" relativeHeight="11">
            <wp:simplePos x="0" y="0"/>
            <wp:positionH relativeFrom="column">
              <wp:posOffset>-3810</wp:posOffset>
            </wp:positionH>
            <wp:positionV relativeFrom="paragraph">
              <wp:posOffset>2985135</wp:posOffset>
            </wp:positionV>
            <wp:extent cx="1895475" cy="2023745"/>
            <wp:effectExtent l="0" t="0" r="0" b="0"/>
            <wp:wrapSquare wrapText="bothSides"/>
            <wp:docPr id="10" name="Obrázok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ok 24" descr=""/>
                    <pic:cNvPicPr>
                      <a:picLocks noChangeAspect="1" noChangeArrowheads="1"/>
                    </pic:cNvPicPr>
                  </pic:nvPicPr>
                  <pic:blipFill>
                    <a:blip r:embed="rId12"/>
                    <a:stretch>
                      <a:fillRect/>
                    </a:stretch>
                  </pic:blipFill>
                  <pic:spPr bwMode="auto">
                    <a:xfrm>
                      <a:off x="0" y="0"/>
                      <a:ext cx="1895475" cy="2023745"/>
                    </a:xfrm>
                    <a:prstGeom prst="rect">
                      <a:avLst/>
                    </a:prstGeom>
                  </pic:spPr>
                </pic:pic>
              </a:graphicData>
            </a:graphic>
          </wp:anchor>
        </w:drawing>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t>Obr. 4: Mapka sklonových pomerov v k.ú. Ihľany</w:t>
      </w:r>
    </w:p>
    <w:p>
      <w:pPr>
        <w:pStyle w:val="Popisobrzkov"/>
        <w:rPr/>
      </w:pPr>
      <w:r>
        <w:rPr/>
      </w:r>
    </w:p>
    <w:p>
      <w:pPr>
        <w:pStyle w:val="Popisobrzkov"/>
        <w:rPr/>
      </w:pPr>
      <w:r>
        <w:rPr/>
      </w:r>
    </w:p>
    <w:p>
      <w:pPr>
        <w:pStyle w:val="Podnadpis"/>
        <w:rPr/>
      </w:pPr>
      <w:bookmarkStart w:id="7" w:name="_Toc503547909"/>
      <w:bookmarkEnd w:id="7"/>
      <w:r>
        <w:rPr/>
        <w:t>Horniny</w:t>
      </w:r>
    </w:p>
    <w:p>
      <w:pPr>
        <w:pStyle w:val="Text"/>
        <w:rPr/>
      </w:pPr>
      <w:r>
        <w:rPr/>
        <w:t>Najväčšia a prevažne centrálna časť Levočských vrchov zasahujúca riešené územie je budovaná najmladším, pieskovcovým súvrstvím vnútrokarpatského paleogénu. Tvoria ho prevládajúce masívne strednozrnné až hrubozrnné pieskovce, často obsahujúce vložky zlepencov. Jednotlivé lavice pieskovcov sú oddelené tenkými lavicami bridlíc. Vo vrchných častiach súvrstvia bridlice často chýbajú a sú nahrádzané bridličnatými pieskovcami.</w:t>
      </w:r>
    </w:p>
    <w:p>
      <w:pPr>
        <w:pStyle w:val="Text"/>
        <w:rPr/>
      </w:pPr>
      <w:r>
        <w:rPr/>
        <w:t>Hoci sú Levočské vrchy priestorovo rozsiahle, majú vzhľadom na geologický vývin veľmi monotónne zloženie. Z tektonického hľadiska predstavujú veľkú brachysynklinálu (najmladšie súvrstvie v strede, staršie na okrajoch).</w:t>
      </w:r>
    </w:p>
    <w:p>
      <w:pPr>
        <w:pStyle w:val="Text"/>
        <w:rPr/>
      </w:pPr>
      <w:r>
        <w:rPr/>
      </w:r>
    </w:p>
    <w:p>
      <w:pPr>
        <w:pStyle w:val="Text"/>
        <w:ind w:left="4820" w:hanging="4253"/>
        <w:rPr/>
      </w:pPr>
      <w:r>
        <w:rPr/>
        <w:t>KC 1: geomorfologická jednotka – podcelok: Levočská vrchovina, časť: Ľubické predhorie</w:t>
      </w:r>
    </w:p>
    <w:p>
      <w:pPr>
        <w:pStyle w:val="Text"/>
        <w:ind w:left="1416" w:hanging="0"/>
        <w:rPr/>
      </w:pPr>
      <w:r>
        <w:rPr/>
        <w:t>typ svahových deformácií – zosuvy</w:t>
      </w:r>
    </w:p>
    <w:p>
      <w:pPr>
        <w:pStyle w:val="Text"/>
        <w:ind w:left="1416" w:hanging="0"/>
        <w:rPr/>
      </w:pPr>
      <w:r>
        <w:rPr/>
        <w:t>geologický útvar – paleogén, v malej miere kvartér</w:t>
      </w:r>
    </w:p>
    <w:p>
      <w:pPr>
        <w:pStyle w:val="Text"/>
        <w:ind w:left="4111" w:hanging="2695"/>
        <w:rPr/>
      </w:pPr>
      <w:r>
        <w:rPr/>
        <w:t>geologická stavba – prevažne stredno- a hrubozrnné pieskovce v absolútnej prevahe nad ílovcami</w:t>
      </w:r>
    </w:p>
    <w:p>
      <w:pPr>
        <w:pStyle w:val="Text"/>
        <w:ind w:left="1416" w:hanging="0"/>
        <w:rPr/>
      </w:pPr>
      <w:r>
        <w:rPr/>
      </w:r>
    </w:p>
    <w:p>
      <w:pPr>
        <w:pStyle w:val="Text"/>
        <w:ind w:left="4820" w:hanging="4253"/>
        <w:rPr/>
      </w:pPr>
      <w:r>
        <w:rPr/>
        <w:t>KC 2:geomorfologická jednotka – podcelok: Levočská vrchovina, časť: Ľubické predhorie</w:t>
      </w:r>
    </w:p>
    <w:p>
      <w:pPr>
        <w:pStyle w:val="Text"/>
        <w:ind w:left="1416" w:hanging="0"/>
        <w:rPr/>
      </w:pPr>
      <w:r>
        <w:rPr/>
        <w:t>typ svahových deformácií – zosuvy</w:t>
      </w:r>
    </w:p>
    <w:p>
      <w:pPr>
        <w:pStyle w:val="Text"/>
        <w:ind w:left="1416" w:hanging="0"/>
        <w:rPr/>
      </w:pPr>
      <w:r>
        <w:rPr/>
        <w:t xml:space="preserve">geologický útvar – pleistocén/holocén, holocén, </w:t>
      </w:r>
    </w:p>
    <w:p>
      <w:pPr>
        <w:pStyle w:val="Text"/>
        <w:ind w:left="4111" w:hanging="2695"/>
        <w:rPr/>
      </w:pPr>
      <w:r>
        <w:rPr/>
        <w:t>geologická stavba – prevažne fluviálne sedimenty, v menšej miere deluviálne sedimenty</w:t>
      </w:r>
    </w:p>
    <w:p>
      <w:pPr>
        <w:pStyle w:val="Text"/>
        <w:rPr/>
      </w:pPr>
      <w:r>
        <w:rPr/>
      </w:r>
    </w:p>
    <w:p>
      <w:pPr>
        <w:pStyle w:val="Text"/>
        <w:ind w:left="3686" w:hanging="3119"/>
        <w:rPr/>
      </w:pPr>
      <w:r>
        <w:rPr/>
        <w:t>KC 3: geomorfologická jednotka – podcelok: Levočská vrchovina, časť: Ľubické predhorie a Kolačkovský chrbát</w:t>
      </w:r>
    </w:p>
    <w:p>
      <w:pPr>
        <w:pStyle w:val="Text"/>
        <w:ind w:left="1418" w:hanging="0"/>
        <w:rPr/>
      </w:pPr>
      <w:r>
        <w:rPr/>
        <w:t>typ svahových deformácií – zosuvy</w:t>
      </w:r>
    </w:p>
    <w:p>
      <w:pPr>
        <w:pStyle w:val="Text"/>
        <w:ind w:left="1416" w:hanging="0"/>
        <w:rPr/>
      </w:pPr>
      <w:r>
        <w:rPr/>
        <w:t>geologický útvar – paleogén, v malej miere kvartér</w:t>
      </w:r>
    </w:p>
    <w:p>
      <w:pPr>
        <w:pStyle w:val="Text"/>
        <w:ind w:left="4111" w:hanging="2695"/>
        <w:rPr/>
      </w:pPr>
      <w:r>
        <w:rPr/>
        <w:t>geologická stavba – prevažne stredno- a hrubozrnné pieskovce v absolútnej prevahe nad ílovcami</w:t>
      </w:r>
    </w:p>
    <w:p>
      <w:pPr>
        <w:pStyle w:val="Text"/>
        <w:ind w:left="0" w:hanging="0"/>
        <w:rPr/>
      </w:pPr>
      <w:r>
        <w:rPr/>
      </w:r>
    </w:p>
    <w:p>
      <w:pPr>
        <w:pStyle w:val="Text"/>
        <w:rPr/>
      </w:pPr>
      <w:r>
        <w:rPr/>
        <w:t>KC 4:</w:t>
        <w:tab/>
        <w:t>geomorfologická jednotka – podcelok: Levočská vysočina</w:t>
      </w:r>
    </w:p>
    <w:p>
      <w:pPr>
        <w:pStyle w:val="Text"/>
        <w:ind w:left="1416" w:hanging="0"/>
        <w:rPr/>
      </w:pPr>
      <w:r>
        <w:rPr/>
        <w:t>typ svahových deformácií – zosuvy</w:t>
      </w:r>
    </w:p>
    <w:p>
      <w:pPr>
        <w:pStyle w:val="Text"/>
        <w:ind w:left="3969" w:hanging="2553"/>
        <w:rPr/>
      </w:pPr>
      <w:r>
        <w:rPr/>
        <w:t xml:space="preserve">geologický útvar – paleogén, v malej miere kvartér, v okolí Holumnického potoka a jeho prítokov pleistocén/holocén, holocén </w:t>
      </w:r>
    </w:p>
    <w:p>
      <w:pPr>
        <w:pStyle w:val="Text"/>
        <w:ind w:left="4111" w:hanging="2695"/>
        <w:rPr/>
      </w:pPr>
      <w:r>
        <w:rPr/>
        <w:t>geologická stavba – prevažne stredno- a hrubozrnné pieskovce v absolútnej prevahe nad ílovcami, v okolí Holumnického potoka a jeho prítokov prevažne fluviálne sedimenty, v menšej miere deluviálne sedimenty</w:t>
      </w:r>
    </w:p>
    <w:p>
      <w:pPr>
        <w:pStyle w:val="Text"/>
        <w:ind w:left="4111" w:hanging="2695"/>
        <w:rPr/>
      </w:pPr>
      <w:r>
        <w:rPr/>
      </w:r>
    </w:p>
    <w:p>
      <w:pPr>
        <w:pStyle w:val="Text"/>
        <w:rPr/>
      </w:pPr>
      <w:r>
        <w:drawing>
          <wp:anchor behindDoc="0" distT="0" distB="0" distL="114300" distR="116205" simplePos="0" locked="0" layoutInCell="1" allowOverlap="1" relativeHeight="14">
            <wp:simplePos x="0" y="0"/>
            <wp:positionH relativeFrom="column">
              <wp:posOffset>-3810</wp:posOffset>
            </wp:positionH>
            <wp:positionV relativeFrom="paragraph">
              <wp:posOffset>3074670</wp:posOffset>
            </wp:positionV>
            <wp:extent cx="5579745" cy="3944620"/>
            <wp:effectExtent l="0" t="0" r="0" b="0"/>
            <wp:wrapTopAndBottom/>
            <wp:docPr id="11" name="Obrázok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ok 27" descr=""/>
                    <pic:cNvPicPr>
                      <a:picLocks noChangeAspect="1" noChangeArrowheads="1"/>
                    </pic:cNvPicPr>
                  </pic:nvPicPr>
                  <pic:blipFill>
                    <a:blip r:embed="rId13"/>
                    <a:stretch>
                      <a:fillRect/>
                    </a:stretch>
                  </pic:blipFill>
                  <pic:spPr bwMode="auto">
                    <a:xfrm>
                      <a:off x="0" y="0"/>
                      <a:ext cx="5579745" cy="3944620"/>
                    </a:xfrm>
                    <a:prstGeom prst="rect">
                      <a:avLst/>
                    </a:prstGeom>
                  </pic:spPr>
                </pic:pic>
              </a:graphicData>
            </a:graphic>
          </wp:anchor>
        </w:drawing>
      </w:r>
      <w:r>
        <w:rPr/>
        <w:t>S</w:t>
      </w:r>
      <w:r>
        <w:rPr/>
        <w:t>vahové deformácie predstavujú z geomorfologického hľadiska na riešenom území najvýznamnejší prvok svahovej modelácie. Najčastejšie ide o zosúvanie (zosuvy), stekanie (zemné prúdy) a plazenie (blokové poruchy, zliezanie svahových hlín). Paleogénne flyšové a ílovcové súvrstvia predstavujú mimoriadne náchylné územie na zosúvanie. Výrazná časť svahov bola v minulosti postihnutá svahovými deformáciami rôzneho typu a mechanizmu, ktoré sú momentálne v rozličnom štádiu vývoja. Častým morfologickým prvkom sú výrazné odlučné hrany starých zosuvov, pričom transportná a akumulačná časť chýba z dôvodu oderodovania. Povrch svahových deformácií je zvyčajne nerovný, zvlnený, v spodnej akumulačnej časti obyčajne výrazne vypuklý, vo väčšej alebo menšej miere premodelovaný eróziou alebo poľnohospodárskou činnosťou človeka. Pohyby na svahoch ma prevažne sezónny charakter a sú viazané na úhrn zrážok a premočenie pôdy. Významným činiteľom v posledných desaťročiach je však aj poľnohospodárska a stavebná aktivita (terasovanie svahov, budovanie zárezov ciest a iné).</w:t>
      </w:r>
    </w:p>
    <w:p>
      <w:pPr>
        <w:pStyle w:val="Popisobrzkov"/>
        <w:rPr/>
      </w:pPr>
      <w:r>
        <w:rPr/>
        <w:t>Obr. 5: Zosuvné územia v k.ú. Ihľany</w:t>
      </w:r>
    </w:p>
    <w:p>
      <w:pPr>
        <w:pStyle w:val="Normal"/>
        <w:rPr/>
      </w:pPr>
      <w:r>
        <w:rPr/>
        <mc:AlternateContent>
          <mc:Choice Requires="wps">
            <w:drawing>
              <wp:inline distT="0" distB="0" distL="0" distR="0">
                <wp:extent cx="7885430" cy="5582285"/>
                <wp:effectExtent l="0" t="0" r="0" b="0"/>
                <wp:docPr id="12" name="Geologicka mapa_1.jpg"/>
                <a:graphic xmlns:a="http://schemas.openxmlformats.org/drawingml/2006/main">
                  <a:graphicData uri="http://schemas.openxmlformats.org/drawingml/2006/picture">
                    <pic:pic xmlns:pic="http://schemas.openxmlformats.org/drawingml/2006/picture">
                      <pic:nvPicPr>
                        <pic:cNvPr id="3" name="Geologicka mapa_1.jpg" descr=""/>
                        <pic:cNvPicPr/>
                      </pic:nvPicPr>
                      <pic:blipFill>
                        <a:blip r:embed="rId14"/>
                        <a:stretch/>
                      </pic:blipFill>
                      <pic:spPr>
                        <a:xfrm rot="16200000">
                          <a:off x="0" y="0"/>
                          <a:ext cx="7884720" cy="5581800"/>
                        </a:xfrm>
                        <a:prstGeom prst="rect">
                          <a:avLst/>
                        </a:prstGeom>
                        <a:ln>
                          <a:noFill/>
                        </a:ln>
                      </pic:spPr>
                    </pic:pic>
                  </a:graphicData>
                </a:graphic>
              </wp:inline>
            </w:drawing>
          </mc:Choice>
          <mc:Fallback>
            <w:pict>
              <v:rect id="shape_0" ID="Geologicka mapa_1.jpg" stroked="f" style="position:absolute;margin-left:-90.65pt;margin-top:90.65pt;width:620.8pt;height:439.45pt;rotation:270">
                <v:imagedata r:id="rId14" o:detectmouseclick="t"/>
                <w10:wrap type="none"/>
                <v:stroke color="#3465a4" joinstyle="round" endcap="flat"/>
              </v:rect>
            </w:pict>
          </mc:Fallback>
        </mc:AlternateContent>
      </w:r>
    </w:p>
    <w:p>
      <w:pPr>
        <w:pStyle w:val="Popisobrzkov"/>
        <w:rPr/>
      </w:pPr>
      <w:r>
        <w:rPr/>
        <w:t>Obr. 6: Geologická mapa M 1:50 000 s vyznačením hranice k. ú.</w:t>
      </w:r>
    </w:p>
    <w:p>
      <w:pPr>
        <w:pStyle w:val="Text"/>
        <w:rPr/>
      </w:pPr>
      <w:r>
        <w:rPr/>
      </w:r>
    </w:p>
    <w:p>
      <w:pPr>
        <w:pStyle w:val="Normal"/>
        <w:rPr/>
      </w:pPr>
      <w:r>
        <w:rPr/>
        <w:drawing>
          <wp:inline distT="0" distB="0" distL="0" distR="0">
            <wp:extent cx="5579745" cy="7235190"/>
            <wp:effectExtent l="0" t="0" r="0" b="0"/>
            <wp:docPr id="13" name="Obrázok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ok 6" descr=""/>
                    <pic:cNvPicPr>
                      <a:picLocks noChangeAspect="1" noChangeArrowheads="1"/>
                    </pic:cNvPicPr>
                  </pic:nvPicPr>
                  <pic:blipFill>
                    <a:blip r:embed="rId15"/>
                    <a:stretch>
                      <a:fillRect/>
                    </a:stretch>
                  </pic:blipFill>
                  <pic:spPr bwMode="auto">
                    <a:xfrm>
                      <a:off x="0" y="0"/>
                      <a:ext cx="5579745" cy="7235190"/>
                    </a:xfrm>
                    <a:prstGeom prst="rect">
                      <a:avLst/>
                    </a:prstGeom>
                  </pic:spPr>
                </pic:pic>
              </a:graphicData>
            </a:graphic>
          </wp:inline>
        </w:drawing>
      </w:r>
    </w:p>
    <w:p>
      <w:pPr>
        <w:pStyle w:val="Popisobrzkov"/>
        <w:rPr/>
      </w:pPr>
      <w:r>
        <w:rPr/>
        <w:t>Obr. 7: Legenda ku geologickej mape</w:t>
      </w:r>
    </w:p>
    <w:p>
      <w:pPr>
        <w:pStyle w:val="Normal"/>
        <w:rPr/>
      </w:pPr>
      <w:r>
        <w:rPr/>
      </w:r>
    </w:p>
    <w:p>
      <w:pPr>
        <w:pStyle w:val="Normal"/>
        <w:rPr/>
      </w:pPr>
      <w:r>
        <w:rPr/>
      </w:r>
    </w:p>
    <w:p>
      <w:pPr>
        <w:pStyle w:val="Normal"/>
        <w:rPr/>
      </w:pPr>
      <w:r>
        <w:rPr/>
      </w:r>
    </w:p>
    <w:p>
      <w:pPr>
        <w:pStyle w:val="Normal"/>
        <w:rPr/>
      </w:pPr>
      <w:r>
        <w:rPr/>
      </w:r>
    </w:p>
    <w:p>
      <w:pPr>
        <w:pStyle w:val="Podnadpis"/>
        <w:rPr/>
      </w:pPr>
      <w:bookmarkStart w:id="8" w:name="_Toc503547910"/>
      <w:bookmarkEnd w:id="8"/>
      <w:r>
        <w:rPr/>
        <w:t>Povrchové a podzemné vody</w:t>
      </w:r>
    </w:p>
    <w:p>
      <w:pPr>
        <w:pStyle w:val="Text"/>
        <w:rPr/>
      </w:pPr>
      <w:r>
        <w:rPr/>
        <w:t>Riešené územie je tvorené zložitou sústavou chrbtov a kotlín. Riečna sieť poskytuje predstavu o konfigurácii tohto terénu. Hlavnú tepnu predstavuje Holumnický potok, pretekajúci od JZ okraja obce Ihľany severovýchodným smerom až SV okraju obce. Jeho riečna sieť je stromovitá so symetricky rozmiestnenými prítokmi. Patrí do povodia rieky Poprad. Holumnický potok je tokom IV. rádu. Medzi jeho najvýznamnejšie prítoky na území obce patria: Peklo, Kobylí potok a Ihla (všetky sú pravostranné). Maximálne prietoky dosahuje v mesiacoch apríl a máj, čo súvisí predovšetkým s topením snehu v odlesnených ako aj zalesnených územiach. Minimálne prietoky dosahuje v mesiaci december, prípadne január. Podľa priemerného podielu odtoku počas ročných období podľa Duba patrí Holumnický potok do Stredohorskej oblasti, konkrétne podoblasti B1, kde počas zimy odtečie 15,3% celoročnej vody, počas jari 36,6%, počas leta 24% a počas jesene 23,9%. Priemerná ročná teplota vody je okolo 6,9°C. Minimálne teploty sa dosahujú v mesiacoch december – február, v rozpätí 1-3°C. Maximálne teploty sú od mája do augusta, v hodnote 15-22°C.</w:t>
      </w:r>
    </w:p>
    <w:p>
      <w:pPr>
        <w:pStyle w:val="Text"/>
        <w:rPr/>
      </w:pPr>
      <w:r>
        <w:rPr/>
        <w:t>V riešenom území je obeh podzemnej vody sústredený predovšetkým do pripovrchovej zóny a z menšej časti do subvertikálnych puklinových zón. Málo priaznivé podmienky pre podzemnú vodu sa odrážajú vo výdatnosti prameňov, ktorá je všeobecnosti veľmi chudobná a často dosahuje iba stotiny, prípadne desatiny l/s. Podľa klasifikácie Gazdu (1971) patria vody obce Ihľany k vodám kalcitovo-hydrogénkarbotátovým a kalcitovo-magneziovo-hydrogénkarbonátovým. Ich mineralizácia sa pohybuje v rozpätí 0,15-0,35 g/l. Z genetického hľadiska vo vodách plytkého obehu prevažuje karbonatogénna mineralizácia.</w:t>
      </w:r>
    </w:p>
    <w:p>
      <w:pPr>
        <w:pStyle w:val="Text"/>
        <w:rPr/>
      </w:pPr>
      <w:r>
        <w:rPr/>
        <w:t>Podpovrchové vody kvartérnych sedementov, medzi ktoré patria prevažne fluviálne sedimenty, sú uložené v doline Holumnického potoka a jeho prítokov. Vytvárajú dobré prostredie pre filtráciu a akumuláciu podzemných vôd. Niva Holumnického potoka má na území katastra šírku 10-100 m. Hrúbka náplavov podľa (Nemčok, 1990) má rozpätie 2,4-7,1 m. Pri okrajoch nivy sa hĺbka zmenšuje na minimálnu hodnotu 2,4 m. Hrúbka zvodnej vrstvy je 3-5,6 m. Proluviálne sedimenty, uložené vo forme náplavových kužeľov nachádzame pri vyústení bočných dolín do dolina hlavného toku. Ich materiál je málo vytriedený, pozostávajúci prevažne zo zahlinených štrkopieskových sedimentov. Pri celkovom obehu a akumulácii podzemných vôd nehrajú významnú úlohu.</w:t>
      </w:r>
    </w:p>
    <w:p>
      <w:pPr>
        <w:pStyle w:val="Text"/>
        <w:rPr/>
      </w:pPr>
      <w:r>
        <w:rPr/>
        <w:t>Podľa hydrogeologickej rajonizácie Slovenska patrí katastrálne územie obce do hydrogeologického rajónu P 119 PD, Paleogén Levočských vrchov - subrajón povodia Popradu (Vyhláška 224/2005 Z.z., príloha č. 1).</w:t>
      </w:r>
    </w:p>
    <w:p>
      <w:pPr>
        <w:pStyle w:val="Text"/>
        <w:rPr/>
      </w:pPr>
      <w:r>
        <w:rPr/>
      </w:r>
    </w:p>
    <w:p>
      <w:pPr>
        <w:pStyle w:val="Text"/>
        <w:rPr/>
      </w:pPr>
      <w:r>
        <w:rPr/>
      </w:r>
    </w:p>
    <w:p>
      <w:pPr>
        <w:pStyle w:val="Podnadpis"/>
        <w:rPr/>
      </w:pPr>
      <w:bookmarkStart w:id="9" w:name="_Toc503547911"/>
      <w:bookmarkEnd w:id="9"/>
      <w:r>
        <w:rPr/>
        <w:t>Pôdy</w:t>
      </w:r>
    </w:p>
    <w:p>
      <w:pPr>
        <w:pStyle w:val="Text"/>
        <w:rPr/>
      </w:pPr>
      <w:r>
        <w:rPr/>
        <w:t>Z pôd je pre katastrálne územie obce Ihľany najrozšírenejším pôdnym typom kambizem, a to vo všetkých krajinných celkoch. Predovšetkým kambizeme na flyši, na výrazných svahoch 12°-25°,stredne ťažké až ťažké; typické kambizeme na minerálne bohatých zvetralinách flyšov a kambizeme plytké na flyši, stredne ťažké až ťažké. Z pôdnych druhov prevládajú pôdy piesočnato-hlinité a hlinité pôdy (stredne ťažké). Pôdy s menším obsahom ílovitých častíc a s väčším zastúpení piesočnatých sa v malých náznakoch nachádzajú v okolí vodných tokov.</w:t>
      </w:r>
    </w:p>
    <w:p>
      <w:pPr>
        <w:pStyle w:val="Text"/>
        <w:ind w:left="0" w:hanging="0"/>
        <w:rPr/>
      </w:pPr>
      <w:r>
        <w:rPr/>
        <w:drawing>
          <wp:anchor behindDoc="0" distT="0" distB="4445" distL="114300" distR="116205" simplePos="0" locked="0" layoutInCell="1" allowOverlap="1" relativeHeight="4">
            <wp:simplePos x="0" y="0"/>
            <wp:positionH relativeFrom="column">
              <wp:posOffset>3810</wp:posOffset>
            </wp:positionH>
            <wp:positionV relativeFrom="paragraph">
              <wp:posOffset>257810</wp:posOffset>
            </wp:positionV>
            <wp:extent cx="5579745" cy="2738755"/>
            <wp:effectExtent l="0" t="0" r="0" b="0"/>
            <wp:wrapTopAndBottom/>
            <wp:docPr id="14" name="Obrázok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ok 14" descr=""/>
                    <pic:cNvPicPr>
                      <a:picLocks noChangeAspect="1" noChangeArrowheads="1"/>
                    </pic:cNvPicPr>
                  </pic:nvPicPr>
                  <pic:blipFill>
                    <a:blip r:embed="rId16"/>
                    <a:stretch>
                      <a:fillRect/>
                    </a:stretch>
                  </pic:blipFill>
                  <pic:spPr bwMode="auto">
                    <a:xfrm>
                      <a:off x="0" y="0"/>
                      <a:ext cx="5579745" cy="2738755"/>
                    </a:xfrm>
                    <a:prstGeom prst="rect">
                      <a:avLst/>
                    </a:prstGeom>
                  </pic:spPr>
                </pic:pic>
              </a:graphicData>
            </a:graphic>
          </wp:anchor>
        </w:drawing>
        <w:drawing>
          <wp:anchor behindDoc="0" distT="0" distB="6985" distL="114300" distR="116205" simplePos="0" locked="0" layoutInCell="1" allowOverlap="1" relativeHeight="5">
            <wp:simplePos x="0" y="0"/>
            <wp:positionH relativeFrom="column">
              <wp:posOffset>3810</wp:posOffset>
            </wp:positionH>
            <wp:positionV relativeFrom="paragraph">
              <wp:posOffset>3045460</wp:posOffset>
            </wp:positionV>
            <wp:extent cx="5579745" cy="3345815"/>
            <wp:effectExtent l="0" t="0" r="0" b="0"/>
            <wp:wrapTopAndBottom/>
            <wp:docPr id="15" name="Obrázok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ok 17" descr=""/>
                    <pic:cNvPicPr>
                      <a:picLocks noChangeAspect="1" noChangeArrowheads="1"/>
                    </pic:cNvPicPr>
                  </pic:nvPicPr>
                  <pic:blipFill>
                    <a:blip r:embed="rId17"/>
                    <a:stretch>
                      <a:fillRect/>
                    </a:stretch>
                  </pic:blipFill>
                  <pic:spPr bwMode="auto">
                    <a:xfrm>
                      <a:off x="0" y="0"/>
                      <a:ext cx="5579745" cy="3345815"/>
                    </a:xfrm>
                    <a:prstGeom prst="rect">
                      <a:avLst/>
                    </a:prstGeom>
                  </pic:spPr>
                </pic:pic>
              </a:graphicData>
            </a:graphic>
          </wp:anchor>
        </w:drawing>
      </w:r>
    </w:p>
    <w:p>
      <w:pPr>
        <w:pStyle w:val="Popisobrzkov"/>
        <w:rPr/>
      </w:pPr>
      <w:r>
        <w:rPr/>
        <w:t>Obr. 8: Mapka pôdnych typov v k.ú. Ihľany</w:t>
      </w:r>
    </w:p>
    <w:p>
      <w:pPr>
        <w:pStyle w:val="Podnadpis"/>
        <w:rPr/>
      </w:pPr>
      <w:r>
        <w:rPr/>
      </w:r>
    </w:p>
    <w:p>
      <w:pPr>
        <w:pStyle w:val="Podnadpis"/>
        <w:rPr/>
      </w:pPr>
      <w:bookmarkStart w:id="10" w:name="_Toc503547912"/>
      <w:bookmarkEnd w:id="10"/>
      <w:r>
        <w:rPr/>
        <w:t>Klíma</w:t>
      </w:r>
    </w:p>
    <w:p>
      <w:pPr>
        <w:pStyle w:val="Text"/>
        <w:rPr/>
      </w:pPr>
      <w:r>
        <w:rPr/>
        <w:t xml:space="preserve">Z hľadiska klimatického členenia patrí katastrálne územie do klimatického regiónu veľmi chladného, vlhkého, s dĺžkou obdobia s teplotou vzduchu nad 5°C v dňoch 182. </w:t>
      </w:r>
    </w:p>
    <w:p>
      <w:pPr>
        <w:pStyle w:val="Text"/>
        <w:rPr/>
      </w:pPr>
      <w:r>
        <w:rPr/>
        <w:t xml:space="preserve">Z hľadiska klimatickogeografických typov patrí do typu krajiny s kotlinovou klímou s veľkou inverziou teplôt, subtypu veľmi chladného so sumou teplôt 10°C a viac &lt; 1800, s priemernou teplotou vzduchu v januári  -5 až -6°C a priemernou teplotou za vegetačné obdobie 10 až 11°C. </w:t>
      </w:r>
    </w:p>
    <w:p>
      <w:pPr>
        <w:pStyle w:val="Text"/>
        <w:rPr/>
      </w:pPr>
      <w:r>
        <w:rPr/>
        <w:t>Najteplejším mesiacom je júl s priemernou teplotou 16,8°C. Priemerná ročná teplota dosahuje hodnotu 6,5°C.</w:t>
      </w:r>
    </w:p>
    <w:tbl>
      <w:tblPr>
        <w:tblStyle w:val="Mriekatabuky"/>
        <w:tblW w:w="8776" w:type="dxa"/>
        <w:jc w:val="left"/>
        <w:tblInd w:w="-15" w:type="dxa"/>
        <w:tblCellMar>
          <w:top w:w="0" w:type="dxa"/>
          <w:left w:w="93" w:type="dxa"/>
          <w:bottom w:w="0" w:type="dxa"/>
          <w:right w:w="108" w:type="dxa"/>
        </w:tblCellMar>
        <w:tblLook w:firstRow="1" w:noVBand="1" w:lastRow="0" w:firstColumn="1" w:lastColumn="0" w:noHBand="0" w:val="04a0"/>
      </w:tblPr>
      <w:tblGrid>
        <w:gridCol w:w="803"/>
        <w:gridCol w:w="613"/>
        <w:gridCol w:w="609"/>
        <w:gridCol w:w="609"/>
        <w:gridCol w:w="609"/>
        <w:gridCol w:w="617"/>
        <w:gridCol w:w="617"/>
        <w:gridCol w:w="617"/>
        <w:gridCol w:w="620"/>
        <w:gridCol w:w="617"/>
        <w:gridCol w:w="609"/>
        <w:gridCol w:w="609"/>
        <w:gridCol w:w="613"/>
        <w:gridCol w:w="613"/>
      </w:tblGrid>
      <w:tr>
        <w:trPr/>
        <w:tc>
          <w:tcPr>
            <w:tcW w:w="803" w:type="dxa"/>
            <w:tcBorders/>
            <w:shd w:color="auto" w:fill="auto" w:val="clear"/>
            <w:tcMar>
              <w:left w:w="93" w:type="dxa"/>
            </w:tcMar>
          </w:tcPr>
          <w:p>
            <w:pPr>
              <w:pStyle w:val="Text"/>
              <w:spacing w:before="0" w:after="0"/>
              <w:ind w:left="0" w:hanging="0"/>
              <w:rPr>
                <w:rFonts w:ascii="Cambria" w:hAnsi="Cambria" w:asciiTheme="majorHAnsi" w:hAnsiTheme="majorHAnsi"/>
                <w:sz w:val="20"/>
                <w:szCs w:val="20"/>
              </w:rPr>
            </w:pPr>
            <w:r>
              <w:rPr>
                <w:rFonts w:ascii="Cambria" w:hAnsi="Cambria" w:asciiTheme="majorHAnsi" w:hAnsiTheme="majorHAnsi"/>
                <w:sz w:val="20"/>
                <w:szCs w:val="20"/>
              </w:rPr>
              <w:t>Mesiac</w:t>
            </w:r>
          </w:p>
        </w:tc>
        <w:tc>
          <w:tcPr>
            <w:tcW w:w="613"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I</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II</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III</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IV</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V</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VI</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VII</w:t>
            </w:r>
          </w:p>
        </w:tc>
        <w:tc>
          <w:tcPr>
            <w:tcW w:w="620"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VIII</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IX</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X</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XI</w:t>
            </w:r>
          </w:p>
        </w:tc>
        <w:tc>
          <w:tcPr>
            <w:tcW w:w="613"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XII</w:t>
            </w:r>
          </w:p>
        </w:tc>
        <w:tc>
          <w:tcPr>
            <w:tcW w:w="613" w:type="dxa"/>
            <w:tcBorders/>
            <w:shd w:color="auto" w:fill="auto" w:val="clear"/>
            <w:tcMar>
              <w:left w:w="93" w:type="dxa"/>
            </w:tcMar>
          </w:tcPr>
          <w:p>
            <w:pPr>
              <w:pStyle w:val="Text"/>
              <w:spacing w:before="0" w:after="0"/>
              <w:ind w:left="0" w:hanging="0"/>
              <w:jc w:val="center"/>
              <w:rPr>
                <w:rFonts w:ascii="Cambria" w:hAnsi="Cambria" w:asciiTheme="majorHAnsi" w:hAnsiTheme="majorHAnsi"/>
                <w:sz w:val="20"/>
                <w:szCs w:val="20"/>
              </w:rPr>
            </w:pPr>
            <w:r>
              <w:rPr>
                <w:rFonts w:ascii="Cambria" w:hAnsi="Cambria" w:asciiTheme="majorHAnsi" w:hAnsiTheme="majorHAnsi"/>
                <w:sz w:val="20"/>
                <w:szCs w:val="20"/>
              </w:rPr>
              <w:t>rok</w:t>
            </w:r>
          </w:p>
        </w:tc>
      </w:tr>
      <w:tr>
        <w:trPr/>
        <w:tc>
          <w:tcPr>
            <w:tcW w:w="803" w:type="dxa"/>
            <w:tcBorders/>
            <w:shd w:color="auto" w:fill="auto" w:val="clear"/>
            <w:tcMar>
              <w:left w:w="93" w:type="dxa"/>
            </w:tcMar>
          </w:tcPr>
          <w:p>
            <w:pPr>
              <w:pStyle w:val="Text"/>
              <w:spacing w:before="0" w:after="0"/>
              <w:ind w:left="0" w:hanging="0"/>
              <w:rPr>
                <w:rFonts w:ascii="Cambria" w:hAnsi="Cambria" w:asciiTheme="majorHAnsi" w:hAnsiTheme="majorHAnsi"/>
                <w:sz w:val="20"/>
                <w:szCs w:val="20"/>
              </w:rPr>
            </w:pPr>
            <w:r>
              <w:rPr>
                <w:rFonts w:ascii="Cambria" w:hAnsi="Cambria" w:asciiTheme="majorHAnsi" w:hAnsiTheme="majorHAnsi"/>
                <w:sz w:val="20"/>
                <w:szCs w:val="20"/>
              </w:rPr>
              <w:t>Tepl.</w:t>
            </w:r>
          </w:p>
        </w:tc>
        <w:tc>
          <w:tcPr>
            <w:tcW w:w="613" w:type="dxa"/>
            <w:tcBorders/>
            <w:shd w:color="auto" w:fill="auto" w:val="clear"/>
            <w:tcMar>
              <w:left w:w="93" w:type="dxa"/>
            </w:tcMar>
          </w:tcPr>
          <w:p>
            <w:pPr>
              <w:pStyle w:val="Text"/>
              <w:spacing w:before="0" w:after="0"/>
              <w:ind w:left="0" w:hanging="0"/>
              <w:jc w:val="center"/>
              <w:rPr>
                <w:rFonts w:ascii="Cambria" w:hAnsi="Cambria" w:asciiTheme="majorHAnsi" w:hAnsiTheme="majorHAnsi"/>
                <w:sz w:val="18"/>
                <w:szCs w:val="18"/>
              </w:rPr>
            </w:pPr>
            <w:r>
              <w:rPr>
                <w:rFonts w:ascii="Cambria" w:hAnsi="Cambria" w:asciiTheme="majorHAnsi" w:hAnsiTheme="majorHAnsi"/>
                <w:sz w:val="18"/>
                <w:szCs w:val="18"/>
              </w:rPr>
              <w:t>-5,5</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-3,2</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1,0</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6,6</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11,9</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15,0</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16,8</w:t>
            </w:r>
          </w:p>
        </w:tc>
        <w:tc>
          <w:tcPr>
            <w:tcW w:w="620"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15,8</w:t>
            </w:r>
          </w:p>
        </w:tc>
        <w:tc>
          <w:tcPr>
            <w:tcW w:w="617"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12,3</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7,1</w:t>
            </w:r>
          </w:p>
        </w:tc>
        <w:tc>
          <w:tcPr>
            <w:tcW w:w="609"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2,0</w:t>
            </w:r>
          </w:p>
        </w:tc>
        <w:tc>
          <w:tcPr>
            <w:tcW w:w="613"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-2,2</w:t>
            </w:r>
          </w:p>
        </w:tc>
        <w:tc>
          <w:tcPr>
            <w:tcW w:w="613" w:type="dxa"/>
            <w:tcBorders/>
            <w:shd w:color="auto" w:fill="auto" w:val="clear"/>
            <w:tcMar>
              <w:left w:w="93" w:type="dxa"/>
            </w:tcMar>
          </w:tcPr>
          <w:p>
            <w:pPr>
              <w:pStyle w:val="Text"/>
              <w:spacing w:before="0" w:after="0"/>
              <w:ind w:left="0" w:hanging="0"/>
              <w:jc w:val="center"/>
              <w:rPr>
                <w:rFonts w:ascii="Cambria" w:hAnsi="Cambria" w:asciiTheme="majorHAnsi" w:hAnsiTheme="majorHAnsi"/>
                <w:sz w:val="16"/>
                <w:szCs w:val="16"/>
              </w:rPr>
            </w:pPr>
            <w:r>
              <w:rPr>
                <w:rFonts w:ascii="Cambria" w:hAnsi="Cambria" w:asciiTheme="majorHAnsi" w:hAnsiTheme="majorHAnsi"/>
                <w:sz w:val="16"/>
                <w:szCs w:val="16"/>
              </w:rPr>
              <w:t>6,5</w:t>
            </w:r>
          </w:p>
        </w:tc>
      </w:tr>
    </w:tbl>
    <w:p>
      <w:pPr>
        <w:pStyle w:val="Text"/>
        <w:ind w:left="0" w:hanging="0"/>
        <w:rPr/>
      </w:pPr>
      <w:r>
        <w:rPr/>
      </w:r>
    </w:p>
    <w:p>
      <w:pPr>
        <w:pStyle w:val="Text"/>
        <w:rPr/>
      </w:pPr>
      <w:r>
        <w:rPr/>
        <w:t>Relatívna vlhkosť vzduchu je najvyššia v zimmnom období október – marec, priemerná hodnota 82%. V letnom polroku, apríl – september, je priemerná relatívna vlhkosť 73,5%. Najnižšia relatívna vlhkosť je v apríli (73%) a v máji (72%). Tlak vodných pár má rovnaký chod ako teplota. Najvyšší je v júli (10,5 mm Hg) a najnižší v januári (2,6 mm Hg). Ročný priemer tlaku vodných pár je 6,1 mm Hg a klesá s nadmorskou výškou. Ročný priemer sýtostného doplnku 1,9 mm Hg. Najvyššie hodnoty dosahuje v júl (3,8 mm Hg) a august (3,4 mm Hg) a najnižšie v mesiacoch december (0,5 mm Hg) a január (0,4 mm Hg). So stúpajúcou nadmorskou výškou klesá.</w:t>
      </w:r>
    </w:p>
    <w:p>
      <w:pPr>
        <w:pStyle w:val="Text"/>
        <w:rPr/>
      </w:pPr>
      <w:r>
        <w:rPr/>
        <w:t xml:space="preserve">Oblačnosť riešeného územia je charakterizovaná pomerne jednoduchým a vyrovnaným chodom s menej výrazným maximom v decembri 78%. Ročný priemer oblačnosti je 66%. Mierny nárast oproti tejto hodnote je od novembra do februára. Vyrovnaný stav oblačnosti, marec – október. </w:t>
      </w:r>
    </w:p>
    <w:p>
      <w:pPr>
        <w:pStyle w:val="Text"/>
        <w:rPr/>
      </w:pPr>
      <w:r>
        <w:rPr/>
        <w:t>Počet jasných dní súvisí s oblačnosťou. Celkový počet jasných dní je 30,7. Najviac ich je v mesiaci marec (4,4). Najmenej jasných dní je v novembri (1,6) a decembri (1,7). V letnom polroku je počet jasných dní vo všeobecnosti nižší (2,1) ako v zimnom polroku (2,6).</w:t>
      </w:r>
    </w:p>
    <w:p>
      <w:pPr>
        <w:pStyle w:val="Text"/>
        <w:rPr/>
      </w:pPr>
      <w:r>
        <w:rPr/>
        <w:t>Maximálna doba slnečného svitu je v júli 255 hodín a minimálna v decembri 81 hodín. Ročná suma slnečného svitu je v priemere 2050 hodín.</w:t>
      </w:r>
    </w:p>
    <w:p>
      <w:pPr>
        <w:pStyle w:val="Text"/>
        <w:rPr/>
      </w:pPr>
      <w:r>
        <w:rPr/>
        <w:t xml:space="preserve">Zrážky v riešenom území tiež charakterizuje pomerne jednoduchý chod s maximom v letných mesiacoch jún – august (max. júl 111 mm). V zimných mesiacoch dochádza k poklesu o dve tretiny (min. február 35 mm). Polrok apríl – september je takmer 2-násobne vlhší ako polrok október – marec. Priemerný úhrn zrážok počas roka je 708 mm.  </w:t>
      </w:r>
    </w:p>
    <w:p>
      <w:pPr>
        <w:pStyle w:val="Text"/>
        <w:ind w:left="0" w:hanging="0"/>
        <w:rPr/>
      </w:pPr>
      <w:r>
        <w:rPr/>
      </w:r>
    </w:p>
    <w:p>
      <w:pPr>
        <w:pStyle w:val="Nadpispodkapitol"/>
        <w:rPr/>
      </w:pPr>
      <w:bookmarkStart w:id="11" w:name="_Toc503547913"/>
      <w:bookmarkEnd w:id="11"/>
      <w:r>
        <w:rPr/>
        <w:t>3.2  súčasná krajinná štruktúra</w:t>
      </w:r>
    </w:p>
    <w:p>
      <w:pPr>
        <w:pStyle w:val="Podnadpis"/>
        <w:rPr/>
      </w:pPr>
      <w:bookmarkStart w:id="12" w:name="_Toc503547914"/>
      <w:bookmarkEnd w:id="12"/>
      <w:r>
        <w:rPr/>
        <w:t>Lesná vegetácia</w:t>
      </w:r>
    </w:p>
    <w:p>
      <w:pPr>
        <w:pStyle w:val="Text"/>
        <w:rPr/>
      </w:pPr>
      <w:r>
        <w:drawing>
          <wp:anchor behindDoc="0" distT="0" distB="0" distL="114300" distR="116205" simplePos="0" locked="0" layoutInCell="1" allowOverlap="1" relativeHeight="12">
            <wp:simplePos x="0" y="0"/>
            <wp:positionH relativeFrom="column">
              <wp:posOffset>-3810</wp:posOffset>
            </wp:positionH>
            <wp:positionV relativeFrom="paragraph">
              <wp:posOffset>1423670</wp:posOffset>
            </wp:positionV>
            <wp:extent cx="5579745" cy="3944620"/>
            <wp:effectExtent l="0" t="0" r="0" b="0"/>
            <wp:wrapSquare wrapText="bothSides"/>
            <wp:docPr id="16" name="Obrázok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25" descr=""/>
                    <pic:cNvPicPr>
                      <a:picLocks noChangeAspect="1" noChangeArrowheads="1"/>
                    </pic:cNvPicPr>
                  </pic:nvPicPr>
                  <pic:blipFill>
                    <a:blip r:embed="rId18"/>
                    <a:stretch>
                      <a:fillRect/>
                    </a:stretch>
                  </pic:blipFill>
                  <pic:spPr bwMode="auto">
                    <a:xfrm>
                      <a:off x="0" y="0"/>
                      <a:ext cx="5579745" cy="3944620"/>
                    </a:xfrm>
                    <a:prstGeom prst="rect">
                      <a:avLst/>
                    </a:prstGeom>
                  </pic:spPr>
                </pic:pic>
              </a:graphicData>
            </a:graphic>
          </wp:anchor>
        </w:drawing>
      </w:r>
      <w:r>
        <w:rPr/>
        <w:t>L</w:t>
      </w:r>
      <w:r>
        <w:rPr/>
        <w:t>esné porasty sú na území katastra rozšírené prevažne v KC 4. Zaberajú rozlohu 19 049,285 m</w:t>
      </w:r>
      <w:r>
        <w:rPr>
          <w:vertAlign w:val="superscript"/>
        </w:rPr>
        <w:t>2</w:t>
      </w:r>
      <w:r>
        <w:rPr/>
        <w:t xml:space="preserve">, čo predstavuje 66,9% z celkovej výmery katastra. V druhovom zložení stromovej etáže prevláda v oboch katastrálnych územiach smrek obyčajný </w:t>
      </w:r>
      <w:r>
        <w:rPr>
          <w:i/>
        </w:rPr>
        <w:t>(Picea abies)</w:t>
      </w:r>
      <w:r>
        <w:rPr/>
        <w:t xml:space="preserve">. V k.ú. Majerka ďalej nasleduje smrekovec opadavý </w:t>
      </w:r>
      <w:r>
        <w:rPr>
          <w:i/>
        </w:rPr>
        <w:t>(Larix decidua)</w:t>
      </w:r>
      <w:r>
        <w:rPr/>
        <w:t xml:space="preserve">, buk lesný </w:t>
      </w:r>
      <w:r>
        <w:rPr>
          <w:i/>
        </w:rPr>
        <w:t>(Fagus sylvatica)</w:t>
      </w:r>
      <w:r>
        <w:rPr/>
        <w:t xml:space="preserve"> a jedľa biela </w:t>
      </w:r>
      <w:r>
        <w:rPr>
          <w:i/>
        </w:rPr>
        <w:t>(Abies alba)</w:t>
      </w:r>
      <w:r>
        <w:rPr/>
        <w:t xml:space="preserve">. V k.ú. Stotince nasleduje po smreku borovica lesná </w:t>
      </w:r>
      <w:r>
        <w:rPr>
          <w:i/>
        </w:rPr>
        <w:t>(Pinus sylvestris)</w:t>
      </w:r>
      <w:r>
        <w:rPr/>
        <w:t xml:space="preserve"> a smrekovec opadavý </w:t>
      </w:r>
      <w:r>
        <w:rPr>
          <w:i/>
        </w:rPr>
        <w:t>(Larix decidua).</w:t>
      </w:r>
      <w:r>
        <w:rPr/>
        <w:t xml:space="preserve"> </w:t>
      </w:r>
    </w:p>
    <w:p>
      <w:pPr>
        <w:pStyle w:val="Popisobrzkov"/>
        <w:rPr/>
      </w:pPr>
      <w:r>
        <w:rPr/>
        <w:t>Obr. 9: Znázornenie pokrytia územia lesným porastom v k.ú. Ihľany</w:t>
      </w:r>
    </w:p>
    <w:p>
      <w:pPr>
        <w:pStyle w:val="Popisobrzkov"/>
        <w:rPr/>
      </w:pPr>
      <w:r>
        <w:drawing>
          <wp:anchor behindDoc="0" distT="0" distB="0" distL="114300" distR="117475" simplePos="0" locked="0" layoutInCell="1" allowOverlap="1" relativeHeight="6">
            <wp:simplePos x="0" y="0"/>
            <wp:positionH relativeFrom="column">
              <wp:posOffset>3810</wp:posOffset>
            </wp:positionH>
            <wp:positionV relativeFrom="paragraph">
              <wp:posOffset>635</wp:posOffset>
            </wp:positionV>
            <wp:extent cx="5483225" cy="6199505"/>
            <wp:effectExtent l="0" t="0" r="0" b="0"/>
            <wp:wrapTopAndBottom/>
            <wp:docPr id="17" name="Obrázok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ok 4" descr=""/>
                    <pic:cNvPicPr>
                      <a:picLocks noChangeAspect="1" noChangeArrowheads="1"/>
                    </pic:cNvPicPr>
                  </pic:nvPicPr>
                  <pic:blipFill>
                    <a:blip r:embed="rId19"/>
                    <a:stretch>
                      <a:fillRect/>
                    </a:stretch>
                  </pic:blipFill>
                  <pic:spPr bwMode="auto">
                    <a:xfrm>
                      <a:off x="0" y="0"/>
                      <a:ext cx="5483225" cy="6199505"/>
                    </a:xfrm>
                    <a:prstGeom prst="rect">
                      <a:avLst/>
                    </a:prstGeom>
                  </pic:spPr>
                </pic:pic>
              </a:graphicData>
            </a:graphic>
          </wp:anchor>
        </w:drawing>
      </w:r>
      <w:r>
        <w:rPr/>
        <w:t>O</w:t>
      </w:r>
      <w:r>
        <w:rPr/>
        <w:t>br. 10: Drevinové zloženie k.ú. Majerka</w:t>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rPr/>
      </w:r>
    </w:p>
    <w:p>
      <w:pPr>
        <w:pStyle w:val="Popisobrzkov"/>
        <w:rPr/>
      </w:pPr>
      <w:r>
        <w:drawing>
          <wp:anchor behindDoc="0" distT="0" distB="2540" distL="114300" distR="117475" simplePos="0" locked="0" layoutInCell="1" allowOverlap="1" relativeHeight="13">
            <wp:simplePos x="0" y="0"/>
            <wp:positionH relativeFrom="column">
              <wp:posOffset>-3810</wp:posOffset>
            </wp:positionH>
            <wp:positionV relativeFrom="paragraph">
              <wp:posOffset>635</wp:posOffset>
            </wp:positionV>
            <wp:extent cx="5483225" cy="6226810"/>
            <wp:effectExtent l="0" t="0" r="0" b="0"/>
            <wp:wrapTopAndBottom/>
            <wp:docPr id="18" name="Obrázok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ok 26" descr=""/>
                    <pic:cNvPicPr>
                      <a:picLocks noChangeAspect="1" noChangeArrowheads="1"/>
                    </pic:cNvPicPr>
                  </pic:nvPicPr>
                  <pic:blipFill>
                    <a:blip r:embed="rId20"/>
                    <a:stretch>
                      <a:fillRect/>
                    </a:stretch>
                  </pic:blipFill>
                  <pic:spPr bwMode="auto">
                    <a:xfrm>
                      <a:off x="0" y="0"/>
                      <a:ext cx="5483225" cy="6226810"/>
                    </a:xfrm>
                    <a:prstGeom prst="rect">
                      <a:avLst/>
                    </a:prstGeom>
                  </pic:spPr>
                </pic:pic>
              </a:graphicData>
            </a:graphic>
          </wp:anchor>
        </w:drawing>
      </w:r>
      <w:r>
        <w:rPr/>
        <w:t>O</w:t>
      </w:r>
      <w:r>
        <w:rPr/>
        <w:t>br. 11: Drevinové zloženie k.ú. Stotince</w:t>
      </w:r>
    </w:p>
    <w:p>
      <w:pPr>
        <w:pStyle w:val="Text"/>
        <w:ind w:left="0" w:hanging="0"/>
        <w:rPr/>
      </w:pPr>
      <w:r>
        <w:rPr/>
      </w:r>
    </w:p>
    <w:p>
      <w:pPr>
        <w:pStyle w:val="Podnadpis"/>
        <w:rPr/>
      </w:pPr>
      <w:bookmarkStart w:id="13" w:name="_Toc503547915"/>
      <w:r>
        <w:rPr/>
        <w:t>Nelesná drevinová vegetácia</w:t>
      </w:r>
      <w:bookmarkEnd w:id="13"/>
      <w:r>
        <w:rPr/>
        <w:t xml:space="preserve"> </w:t>
      </w:r>
    </w:p>
    <w:p>
      <w:pPr>
        <w:pStyle w:val="Text"/>
        <w:rPr/>
      </w:pPr>
      <w:r>
        <w:rPr/>
        <w:t xml:space="preserve">Nelesná drevinová vegetácie sa nachádza hlavne v KC 1 a KC 3, kde lemuje prevažne okraje pasienkov a lúk, či pokrýva terasové územia. Pozostáva z krovinovej vegetácie, v malej miere so stromovitej vegetácie. Reprezentuje ju ruža šípová </w:t>
      </w:r>
      <w:r>
        <w:rPr>
          <w:i/>
        </w:rPr>
        <w:t>(Rosa canina)</w:t>
      </w:r>
      <w:r>
        <w:rPr/>
        <w:t xml:space="preserve">, trnka obyčajná </w:t>
      </w:r>
      <w:r>
        <w:rPr>
          <w:i/>
        </w:rPr>
        <w:t>(Prunus spinosa)</w:t>
      </w:r>
      <w:r>
        <w:rPr/>
        <w:t xml:space="preserve">, javor poľný </w:t>
      </w:r>
      <w:r>
        <w:rPr>
          <w:i/>
        </w:rPr>
        <w:t>(Acer campestre)</w:t>
      </w:r>
      <w:r>
        <w:rPr/>
        <w:t xml:space="preserve">, dub letný </w:t>
      </w:r>
      <w:r>
        <w:rPr>
          <w:i/>
        </w:rPr>
        <w:t>(Quercus robur)</w:t>
      </w:r>
      <w:r>
        <w:rPr/>
        <w:t xml:space="preserve">, borovica lesná </w:t>
      </w:r>
      <w:r>
        <w:rPr>
          <w:i/>
        </w:rPr>
        <w:t>(Pinus sylvestris)</w:t>
      </w:r>
      <w:r>
        <w:rPr/>
        <w:t xml:space="preserve"> a lieska obyčajná </w:t>
      </w:r>
      <w:r>
        <w:rPr>
          <w:i/>
        </w:rPr>
        <w:t>(Corylus avellana)</w:t>
      </w:r>
      <w:r>
        <w:rPr/>
        <w:t xml:space="preserve">. </w:t>
      </w:r>
    </w:p>
    <w:p>
      <w:pPr>
        <w:pStyle w:val="Text"/>
        <w:rPr/>
      </w:pPr>
      <w:r>
        <w:rPr/>
        <w:t xml:space="preserve"> </w:t>
      </w:r>
    </w:p>
    <w:p>
      <w:pPr>
        <w:pStyle w:val="Text"/>
        <w:ind w:left="0" w:hanging="0"/>
        <w:rPr/>
      </w:pPr>
      <w:r>
        <w:rPr/>
      </w:r>
    </w:p>
    <w:p>
      <w:pPr>
        <w:pStyle w:val="Podnadpis"/>
        <w:rPr/>
      </w:pPr>
      <w:bookmarkStart w:id="14" w:name="_Toc503547916"/>
      <w:bookmarkEnd w:id="14"/>
      <w:r>
        <w:rPr/>
        <w:t>Trvalé trávnaté porasty</w:t>
      </w:r>
    </w:p>
    <w:p>
      <w:pPr>
        <w:pStyle w:val="Text"/>
        <w:rPr/>
      </w:pPr>
      <w:r>
        <w:rPr/>
        <w:t>Trvalé trávnaté porasty sa nachádzajú prevažne v KC 1 a KC 3. Sú reprezentované skupinou lúk a pasienkov. Z poľnohospodárskej pôdy zaberajú až 84,8%, čo je 6 315,063 m</w:t>
      </w:r>
      <w:r>
        <w:rPr>
          <w:vertAlign w:val="superscript"/>
        </w:rPr>
        <w:t>2</w:t>
      </w:r>
      <w:r>
        <w:rPr/>
        <w:t xml:space="preserve"> z celkovej výmery územia.</w:t>
      </w:r>
    </w:p>
    <w:p>
      <w:pPr>
        <w:pStyle w:val="Text"/>
        <w:rPr/>
      </w:pPr>
      <w:r>
        <w:rPr/>
        <w:t xml:space="preserve">Z lúk sa v riešenom území nachádzajú dvojkosné lúky s prevahou vysoko stebelných, krmovinársky hodnotných tráv. Rastú tu hlavne praslička poľná </w:t>
      </w:r>
      <w:r>
        <w:rPr>
          <w:i/>
        </w:rPr>
        <w:t>(Equisetum arvense)</w:t>
      </w:r>
      <w:r>
        <w:rPr/>
        <w:t xml:space="preserve">, záružlie močiarne </w:t>
      </w:r>
      <w:r>
        <w:rPr>
          <w:i/>
        </w:rPr>
        <w:t>(Caltha palustris)</w:t>
      </w:r>
      <w:r>
        <w:rPr/>
        <w:t xml:space="preserve">, ďatelina lúčna </w:t>
      </w:r>
      <w:r>
        <w:rPr>
          <w:i/>
        </w:rPr>
        <w:t>(Trifolium pratense)</w:t>
      </w:r>
      <w:r>
        <w:rPr/>
        <w:t xml:space="preserve">, bôľhoj lekársky </w:t>
      </w:r>
      <w:r>
        <w:rPr>
          <w:i/>
        </w:rPr>
        <w:t>(Anthyllis vulneraria)</w:t>
      </w:r>
      <w:r>
        <w:rPr/>
        <w:t xml:space="preserve">, ľadenec rožkatý </w:t>
      </w:r>
      <w:r>
        <w:rPr>
          <w:i/>
        </w:rPr>
        <w:t>(Lotus corniculatus)</w:t>
      </w:r>
      <w:r>
        <w:rPr/>
        <w:t xml:space="preserve">, kozia brada východná </w:t>
      </w:r>
      <w:r>
        <w:rPr>
          <w:i/>
        </w:rPr>
        <w:t>(Tragopogon orientalis)</w:t>
      </w:r>
      <w:r>
        <w:rPr/>
        <w:t xml:space="preserve">, traslica prostredná </w:t>
      </w:r>
      <w:r>
        <w:rPr>
          <w:i/>
        </w:rPr>
        <w:t>(Briza Madia)</w:t>
      </w:r>
      <w:r>
        <w:rPr/>
        <w:t xml:space="preserve">, štrkáč menší </w:t>
      </w:r>
      <w:r>
        <w:rPr>
          <w:i/>
        </w:rPr>
        <w:t>(Rhinanthus minos)</w:t>
      </w:r>
      <w:r>
        <w:rPr/>
        <w:t xml:space="preserve">, chrastavec roľný </w:t>
      </w:r>
      <w:r>
        <w:rPr>
          <w:i/>
        </w:rPr>
        <w:t>(Knautia arvensis)</w:t>
      </w:r>
      <w:r>
        <w:rPr/>
        <w:t xml:space="preserve">, mäta pieporná </w:t>
      </w:r>
      <w:r>
        <w:rPr>
          <w:i/>
        </w:rPr>
        <w:t>(Mentha piperita)</w:t>
      </w:r>
      <w:r>
        <w:rPr/>
        <w:t xml:space="preserve"> a mäta roľná </w:t>
      </w:r>
      <w:r>
        <w:rPr>
          <w:i/>
        </w:rPr>
        <w:t>(Mentha arvensis)</w:t>
      </w:r>
      <w:r>
        <w:rPr/>
        <w:t xml:space="preserve">, podbeľ liečivý </w:t>
      </w:r>
      <w:r>
        <w:rPr>
          <w:i/>
        </w:rPr>
        <w:t>(Tussilago farfara)</w:t>
      </w:r>
      <w:r>
        <w:rPr/>
        <w:t xml:space="preserve">, sitina rozložitá </w:t>
      </w:r>
      <w:r>
        <w:rPr>
          <w:i/>
        </w:rPr>
        <w:t>(Juncusef fusus)</w:t>
      </w:r>
      <w:r>
        <w:rPr/>
        <w:t xml:space="preserve">, ostrica lesná </w:t>
      </w:r>
      <w:r>
        <w:rPr>
          <w:i/>
        </w:rPr>
        <w:t>(Carex sylvatica)</w:t>
      </w:r>
      <w:r>
        <w:rPr/>
        <w:t xml:space="preserve">, praslička lesná </w:t>
      </w:r>
      <w:r>
        <w:rPr>
          <w:i/>
        </w:rPr>
        <w:t>(Equisetum sylvatica)</w:t>
      </w:r>
      <w:r>
        <w:rPr/>
        <w:t xml:space="preserve">, zvonček konáristý </w:t>
      </w:r>
      <w:r>
        <w:rPr>
          <w:i/>
        </w:rPr>
        <w:t>(Campanula patula)</w:t>
      </w:r>
      <w:r>
        <w:rPr/>
        <w:t xml:space="preserve">, kostrava lúčna </w:t>
      </w:r>
      <w:r>
        <w:rPr>
          <w:i/>
        </w:rPr>
        <w:t>(Festuca pratense</w:t>
      </w:r>
      <w:r>
        <w:rPr/>
        <w:t xml:space="preserve">), ovsík obyčajný </w:t>
      </w:r>
      <w:r>
        <w:rPr>
          <w:i/>
        </w:rPr>
        <w:t>(Arrhenatherum elatius)</w:t>
      </w:r>
      <w:r>
        <w:rPr/>
        <w:t xml:space="preserve">, zvonček prhľavový </w:t>
      </w:r>
      <w:r>
        <w:rPr>
          <w:i/>
        </w:rPr>
        <w:t>(Campanula trachelium)</w:t>
      </w:r>
      <w:r>
        <w:rPr/>
        <w:t xml:space="preserve">, nátržník piesočný </w:t>
      </w:r>
      <w:r>
        <w:rPr>
          <w:i/>
        </w:rPr>
        <w:t>(Potentilla arenaria)</w:t>
      </w:r>
      <w:r>
        <w:rPr/>
        <w:t xml:space="preserve">, ľubovník chlpatý </w:t>
      </w:r>
      <w:r>
        <w:rPr>
          <w:i/>
        </w:rPr>
        <w:t>(Hypericum hirsutum)</w:t>
      </w:r>
      <w:r>
        <w:rPr/>
        <w:t xml:space="preserve">, kuklík potočný </w:t>
      </w:r>
      <w:r>
        <w:rPr>
          <w:i/>
        </w:rPr>
        <w:t>(Geum rivale)</w:t>
      </w:r>
      <w:r>
        <w:rPr/>
        <w:t xml:space="preserve">, kopytník európsky </w:t>
      </w:r>
      <w:r>
        <w:rPr>
          <w:i/>
        </w:rPr>
        <w:t>(Asarum europaeum)</w:t>
      </w:r>
      <w:r>
        <w:rPr/>
        <w:t xml:space="preserve">, ostrica vzdialená </w:t>
      </w:r>
      <w:r>
        <w:rPr>
          <w:i/>
        </w:rPr>
        <w:t>(Carex remota)</w:t>
      </w:r>
      <w:r>
        <w:rPr/>
        <w:t xml:space="preserve">, lipnica stlačená </w:t>
      </w:r>
      <w:r>
        <w:rPr>
          <w:i/>
        </w:rPr>
        <w:t>(Poa compressa)</w:t>
      </w:r>
      <w:r>
        <w:rPr/>
        <w:t xml:space="preserve">, iskerník chlpatý </w:t>
      </w:r>
      <w:r>
        <w:rPr>
          <w:i/>
        </w:rPr>
        <w:t>(Ranunculus lanuginosus)</w:t>
      </w:r>
      <w:r>
        <w:rPr/>
        <w:t xml:space="preserve">, pľúcnik turový </w:t>
      </w:r>
      <w:r>
        <w:rPr>
          <w:i/>
        </w:rPr>
        <w:t>(Pulmonaria obscura)</w:t>
      </w:r>
      <w:r>
        <w:rPr/>
        <w:t xml:space="preserve">, prvosienka vyššia </w:t>
      </w:r>
      <w:r>
        <w:rPr>
          <w:i/>
        </w:rPr>
        <w:t>(Primula elatior)</w:t>
      </w:r>
      <w:r>
        <w:rPr/>
        <w:t xml:space="preserve">, prvosienka pomučená </w:t>
      </w:r>
      <w:r>
        <w:rPr>
          <w:i/>
        </w:rPr>
        <w:t>(Primula farinosa)</w:t>
      </w:r>
      <w:r>
        <w:rPr/>
        <w:t xml:space="preserve">, alchemilka sivkastá </w:t>
      </w:r>
      <w:r>
        <w:rPr>
          <w:i/>
        </w:rPr>
        <w:t>(Alchemilla glaucescens)</w:t>
      </w:r>
      <w:r>
        <w:rPr/>
        <w:t xml:space="preserve">, skorocel kopijovitý </w:t>
      </w:r>
      <w:r>
        <w:rPr>
          <w:i/>
        </w:rPr>
        <w:t>(Plantago lanceolata)</w:t>
      </w:r>
      <w:r>
        <w:rPr/>
        <w:t xml:space="preserve">, stoklas konáristý </w:t>
      </w:r>
      <w:r>
        <w:rPr>
          <w:i/>
        </w:rPr>
        <w:t>(Bromus Ramosus)</w:t>
      </w:r>
      <w:r>
        <w:rPr/>
        <w:t xml:space="preserve">, pichliač obyčajný </w:t>
      </w:r>
      <w:r>
        <w:rPr>
          <w:i/>
        </w:rPr>
        <w:t>(Cirsium vulgare)</w:t>
      </w:r>
      <w:r>
        <w:rPr/>
        <w:t xml:space="preserve">, kostihoj lekársky </w:t>
      </w:r>
      <w:r>
        <w:rPr>
          <w:i/>
        </w:rPr>
        <w:t>(Symphytum officinalis)</w:t>
      </w:r>
      <w:r>
        <w:rPr/>
        <w:t xml:space="preserve">, žihľava dvojdomá </w:t>
      </w:r>
      <w:r>
        <w:rPr>
          <w:i/>
        </w:rPr>
        <w:t>(Utrica dioica)</w:t>
      </w:r>
      <w:r>
        <w:rPr/>
        <w:t>.</w:t>
      </w:r>
    </w:p>
    <w:p>
      <w:pPr>
        <w:pStyle w:val="Text"/>
        <w:rPr>
          <w:rStyle w:val="Xbe"/>
        </w:rPr>
      </w:pPr>
      <w:r>
        <w:rPr/>
        <w:t xml:space="preserve">Pasienky vznikli v dôsledku intenzívneho pasenia ako dôsledok neustáleho zošľapovania. Sú to spoločenstvá s prevahou širokolistých tráv a ďatelín. Tieto porasty sú krátkosteblé. Medzi reprezentatívne druhu patria: </w:t>
      </w:r>
      <w:r>
        <w:rPr>
          <w:rStyle w:val="Xbe"/>
        </w:rPr>
        <w:t xml:space="preserve">lipnica ročná </w:t>
      </w:r>
      <w:r>
        <w:rPr>
          <w:rStyle w:val="Xbe"/>
          <w:i/>
        </w:rPr>
        <w:t>(Poa annua)</w:t>
      </w:r>
      <w:r>
        <w:rPr>
          <w:rStyle w:val="Xbe"/>
        </w:rPr>
        <w:t xml:space="preserve">, čakanka obyčajná </w:t>
      </w:r>
      <w:r>
        <w:rPr>
          <w:rStyle w:val="Xbe"/>
          <w:i/>
        </w:rPr>
        <w:t>(Cichorium intybus)</w:t>
      </w:r>
      <w:r>
        <w:rPr>
          <w:rStyle w:val="Xbe"/>
        </w:rPr>
        <w:t xml:space="preserve">, lipnica nízka </w:t>
      </w:r>
      <w:r>
        <w:rPr>
          <w:rStyle w:val="Xbe"/>
          <w:i/>
        </w:rPr>
        <w:t>(Poa supina)</w:t>
      </w:r>
      <w:r>
        <w:rPr>
          <w:rStyle w:val="Xbe"/>
        </w:rPr>
        <w:t xml:space="preserve">, lipnica lúčna </w:t>
      </w:r>
      <w:r>
        <w:rPr>
          <w:rStyle w:val="Xbe"/>
          <w:i/>
        </w:rPr>
        <w:t>(Poa pratensis)</w:t>
      </w:r>
      <w:r>
        <w:rPr>
          <w:rStyle w:val="Xbe"/>
        </w:rPr>
        <w:t xml:space="preserve">, kostrava lúčna </w:t>
      </w:r>
      <w:r>
        <w:rPr>
          <w:rStyle w:val="Xbe"/>
          <w:i/>
        </w:rPr>
        <w:t>(Festuca pratense)</w:t>
      </w:r>
      <w:r>
        <w:rPr>
          <w:rStyle w:val="Xbe"/>
        </w:rPr>
        <w:t xml:space="preserve">, púpava lekárska </w:t>
      </w:r>
      <w:r>
        <w:rPr>
          <w:rStyle w:val="Xbe"/>
          <w:i/>
        </w:rPr>
        <w:t>(Taraxacum officinale)</w:t>
      </w:r>
      <w:r>
        <w:rPr>
          <w:rStyle w:val="Xbe"/>
        </w:rPr>
        <w:t xml:space="preserve">, púpavec srstnatý </w:t>
      </w:r>
      <w:r>
        <w:rPr>
          <w:rStyle w:val="Xbe"/>
          <w:i/>
        </w:rPr>
        <w:t>(Leovtodon hispidus)</w:t>
      </w:r>
      <w:r>
        <w:rPr>
          <w:rStyle w:val="Xbe"/>
        </w:rPr>
        <w:t xml:space="preserve">, iskerník plazivý </w:t>
      </w:r>
      <w:r>
        <w:rPr>
          <w:rStyle w:val="Xbe"/>
          <w:i/>
        </w:rPr>
        <w:t>(Rannunculus repens)</w:t>
      </w:r>
      <w:r>
        <w:rPr>
          <w:rStyle w:val="Xbe"/>
        </w:rPr>
        <w:t xml:space="preserve">, ostrica srsnastá </w:t>
      </w:r>
      <w:r>
        <w:rPr>
          <w:rStyle w:val="Xbe"/>
          <w:i/>
        </w:rPr>
        <w:t>(Carex hirta)</w:t>
      </w:r>
      <w:r>
        <w:rPr>
          <w:rStyle w:val="Xbe"/>
        </w:rPr>
        <w:t xml:space="preserve">, ďatelina plazivá </w:t>
      </w:r>
      <w:r>
        <w:rPr>
          <w:rStyle w:val="Xbe"/>
          <w:i/>
        </w:rPr>
        <w:t>(Trifolium repens)</w:t>
      </w:r>
      <w:r>
        <w:rPr>
          <w:rStyle w:val="Xbe"/>
        </w:rPr>
        <w:t xml:space="preserve">, prvosienka vyššia </w:t>
      </w:r>
      <w:r>
        <w:rPr>
          <w:rStyle w:val="Xbe"/>
          <w:i/>
        </w:rPr>
        <w:t>(Primula elatior)</w:t>
      </w:r>
      <w:r>
        <w:rPr>
          <w:rStyle w:val="Xbe"/>
        </w:rPr>
        <w:t xml:space="preserve">, pichliač roľný </w:t>
      </w:r>
      <w:r>
        <w:rPr>
          <w:rStyle w:val="Xbe"/>
          <w:i/>
        </w:rPr>
        <w:t>(Cirsium arvense)</w:t>
      </w:r>
      <w:r>
        <w:rPr>
          <w:rStyle w:val="Xbe"/>
        </w:rPr>
        <w:t xml:space="preserve">, myší chvost </w:t>
      </w:r>
      <w:r>
        <w:rPr>
          <w:rStyle w:val="Xbe"/>
          <w:i/>
        </w:rPr>
        <w:t>(Achillea millefolium)</w:t>
      </w:r>
      <w:r>
        <w:rPr>
          <w:rStyle w:val="Xbe"/>
        </w:rPr>
        <w:t xml:space="preserve">, skorocel kopijovitý </w:t>
      </w:r>
      <w:r>
        <w:rPr>
          <w:rStyle w:val="Xbe"/>
          <w:i/>
        </w:rPr>
        <w:t>(Platagno lanceolata)</w:t>
      </w:r>
      <w:r>
        <w:rPr>
          <w:rStyle w:val="Xbe"/>
        </w:rPr>
        <w:t xml:space="preserve">, fialka voňavá </w:t>
      </w:r>
      <w:r>
        <w:rPr>
          <w:rStyle w:val="Xbe"/>
          <w:i/>
        </w:rPr>
        <w:t>(Viola odorat)</w:t>
      </w:r>
      <w:r>
        <w:rPr>
          <w:rStyle w:val="Xbe"/>
        </w:rPr>
        <w:t xml:space="preserve">, kukučína európska </w:t>
      </w:r>
      <w:r>
        <w:rPr>
          <w:rStyle w:val="Xbe"/>
          <w:i/>
        </w:rPr>
        <w:t>(Cuscuta europea)</w:t>
      </w:r>
      <w:r>
        <w:rPr>
          <w:rStyle w:val="Xbe"/>
        </w:rPr>
        <w:t xml:space="preserve">, alchemilka obyčajná </w:t>
      </w:r>
      <w:r>
        <w:rPr>
          <w:rStyle w:val="Xbe"/>
          <w:i/>
        </w:rPr>
        <w:t>(Alchemilla Vulgaris)</w:t>
      </w:r>
      <w:r>
        <w:rPr>
          <w:rStyle w:val="Xbe"/>
        </w:rPr>
        <w:t xml:space="preserve">, hadí koreň väčší krkavec </w:t>
      </w:r>
      <w:r>
        <w:rPr>
          <w:rStyle w:val="Xbe"/>
          <w:i/>
        </w:rPr>
        <w:t>(Bistorta major)</w:t>
      </w:r>
      <w:r>
        <w:rPr>
          <w:rStyle w:val="Xbe"/>
        </w:rPr>
        <w:t xml:space="preserve">, králik biely </w:t>
      </w:r>
      <w:r>
        <w:rPr>
          <w:rStyle w:val="Xbe"/>
          <w:i/>
        </w:rPr>
        <w:t>(Chrysanthenum leucanthemum)</w:t>
      </w:r>
      <w:r>
        <w:rPr>
          <w:rStyle w:val="Xbe"/>
        </w:rPr>
        <w:t xml:space="preserve">, púpava lekárska </w:t>
      </w:r>
      <w:r>
        <w:rPr>
          <w:rStyle w:val="Xbe"/>
          <w:i/>
        </w:rPr>
        <w:t>(Taraxacum officinale)</w:t>
      </w:r>
      <w:r>
        <w:rPr>
          <w:rStyle w:val="Xbe"/>
        </w:rPr>
        <w:t xml:space="preserve">, šalvia lúčna </w:t>
      </w:r>
      <w:r>
        <w:rPr>
          <w:rStyle w:val="Xbe"/>
          <w:i/>
        </w:rPr>
        <w:t>(Salvia pratensis)</w:t>
      </w:r>
      <w:r>
        <w:rPr>
          <w:rStyle w:val="Xbe"/>
        </w:rPr>
        <w:t xml:space="preserve">, pakost lúčny </w:t>
      </w:r>
      <w:r>
        <w:rPr>
          <w:rStyle w:val="Xbe"/>
          <w:i/>
        </w:rPr>
        <w:t>(Geranium pratense)</w:t>
      </w:r>
      <w:r>
        <w:rPr>
          <w:rStyle w:val="Xbe"/>
        </w:rPr>
        <w:t xml:space="preserve">, ľubovník chlpatý </w:t>
      </w:r>
      <w:r>
        <w:rPr>
          <w:rStyle w:val="Xbe"/>
          <w:i/>
        </w:rPr>
        <w:t>(Hypericum hirsutum)</w:t>
      </w:r>
      <w:r>
        <w:rPr>
          <w:rStyle w:val="Xbe"/>
        </w:rPr>
        <w:t xml:space="preserve">, timotejka lúčna </w:t>
      </w:r>
      <w:r>
        <w:rPr>
          <w:rStyle w:val="Xbe"/>
          <w:i/>
        </w:rPr>
        <w:t>(Phleum pratense)</w:t>
      </w:r>
      <w:r>
        <w:rPr>
          <w:rStyle w:val="Xbe"/>
        </w:rPr>
        <w:t xml:space="preserve">, prvosienka pomučená </w:t>
      </w:r>
      <w:r>
        <w:rPr>
          <w:rStyle w:val="Xbe"/>
          <w:i/>
        </w:rPr>
        <w:t>(Primula farinosa)</w:t>
      </w:r>
      <w:r>
        <w:rPr>
          <w:rStyle w:val="Xbe"/>
        </w:rPr>
        <w:t>.</w:t>
      </w:r>
    </w:p>
    <w:p>
      <w:pPr>
        <w:pStyle w:val="Text"/>
        <w:rPr/>
      </w:pPr>
      <w:r>
        <w:rPr>
          <w:rStyle w:val="Xbe"/>
        </w:rPr>
        <w:t xml:space="preserve">Na zamokrených plochách rastie trsť obyčajná </w:t>
      </w:r>
      <w:r>
        <w:rPr>
          <w:rStyle w:val="Xbe"/>
          <w:i/>
        </w:rPr>
        <w:t>(Phragmites communis)</w:t>
      </w:r>
      <w:r>
        <w:rPr>
          <w:rStyle w:val="Xbe"/>
        </w:rPr>
        <w:t>.</w:t>
      </w:r>
    </w:p>
    <w:p>
      <w:pPr>
        <w:pStyle w:val="Podnadpis"/>
        <w:rPr/>
      </w:pPr>
      <w:bookmarkStart w:id="15" w:name="_Toc503547917"/>
      <w:bookmarkEnd w:id="15"/>
      <w:r>
        <w:rPr/>
        <w:t>Orná pôda a trvalé kultúry</w:t>
      </w:r>
    </w:p>
    <w:p>
      <w:pPr>
        <w:pStyle w:val="Text"/>
        <w:rPr/>
      </w:pPr>
      <w:r>
        <w:rPr/>
        <w:t>Orná pôda sa rozprestiera na území KC 1 a KC 3. Z poľnohospodárskej pôdy je zastúpená iba 13,4%. Z celkovej výmery katastrálneho územia obce to predstavuje 993,85 m</w:t>
      </w:r>
      <w:r>
        <w:rPr>
          <w:vertAlign w:val="superscript"/>
        </w:rPr>
        <w:t>2</w:t>
      </w:r>
      <w:r>
        <w:rPr/>
        <w:t xml:space="preserve">. Najvýznamnejšie postavenie na ornej pôde majú kultúrne plodiny. V početnej miere sa tu však vyskytujú tiež burinné spoločenstvá spôsobujúce značné škody. Buriny môžeme rozdeliť do 2 skupín: buriny okopanín a buriny obilnín. Z burín okopanín tu rastú: hluchavka objímavá </w:t>
      </w:r>
      <w:r>
        <w:rPr>
          <w:i/>
        </w:rPr>
        <w:t>(Lamium amplexicaule)</w:t>
      </w:r>
      <w:r>
        <w:rPr/>
        <w:t xml:space="preserve">, kostihoj lekársky </w:t>
      </w:r>
      <w:r>
        <w:rPr>
          <w:i/>
        </w:rPr>
        <w:t>(Symphytum officinale)</w:t>
      </w:r>
      <w:r>
        <w:rPr/>
        <w:t xml:space="preserve">, hluchavka purpurová </w:t>
      </w:r>
      <w:r>
        <w:rPr>
          <w:i/>
        </w:rPr>
        <w:t>(Lamium purpuretum)</w:t>
      </w:r>
      <w:r>
        <w:rPr/>
        <w:t xml:space="preserve">, veronika roľná </w:t>
      </w:r>
      <w:r>
        <w:rPr>
          <w:i/>
        </w:rPr>
        <w:t>(Verovica arvensis)</w:t>
      </w:r>
      <w:r>
        <w:rPr/>
        <w:t>. Medzi buriny v obilninách patria mak vlčí (</w:t>
      </w:r>
      <w:r>
        <w:rPr>
          <w:i/>
        </w:rPr>
        <w:t>Papaver rhoeas)</w:t>
      </w:r>
      <w:r>
        <w:rPr/>
        <w:t xml:space="preserve">, horčica roľná </w:t>
      </w:r>
      <w:r>
        <w:rPr>
          <w:i/>
        </w:rPr>
        <w:t>(Sinapsis arvensis)</w:t>
      </w:r>
      <w:r>
        <w:rPr/>
        <w:t xml:space="preserve">, kúkoľ poľný </w:t>
      </w:r>
      <w:r>
        <w:rPr>
          <w:i/>
        </w:rPr>
        <w:t>(Agrosemma githalo)</w:t>
      </w:r>
      <w:r>
        <w:rPr/>
        <w:t xml:space="preserve">, jarmila jarná </w:t>
      </w:r>
      <w:r>
        <w:rPr>
          <w:i/>
        </w:rPr>
        <w:t>(Erophila verna)</w:t>
      </w:r>
      <w:r>
        <w:rPr/>
        <w:t>.</w:t>
      </w:r>
    </w:p>
    <w:p>
      <w:pPr>
        <w:pStyle w:val="Text"/>
        <w:rPr/>
      </w:pPr>
      <w:r>
        <w:rPr/>
      </w:r>
    </w:p>
    <w:p>
      <w:pPr>
        <w:pStyle w:val="Podnadpis"/>
        <w:rPr/>
      </w:pPr>
      <w:bookmarkStart w:id="16" w:name="_Toc503547918"/>
      <w:bookmarkEnd w:id="16"/>
      <w:r>
        <w:rPr/>
        <w:t>Vodné plochy a toky</w:t>
      </w:r>
    </w:p>
    <w:p>
      <w:pPr>
        <w:pStyle w:val="Text"/>
        <w:rPr/>
      </w:pPr>
      <w:r>
        <w:rPr/>
        <w:t>Hlavným tokom katastra obce Ihľany je Holumnický potok, ktorý patrí do povodia rieky Poprad, tá do povodia Dunajca, ktorý prostredníctvom Visly tečie do Baltského mora. Vodné plochy sa v katastri nenachádzajú.</w:t>
      </w:r>
    </w:p>
    <w:p>
      <w:pPr>
        <w:pStyle w:val="Text"/>
        <w:rPr/>
      </w:pPr>
      <w:r>
        <w:rPr/>
      </w:r>
    </w:p>
    <w:p>
      <w:pPr>
        <w:pStyle w:val="Podnadpis"/>
        <w:rPr/>
      </w:pPr>
      <w:bookmarkStart w:id="17" w:name="_Toc503547919"/>
      <w:bookmarkEnd w:id="17"/>
      <w:r>
        <w:rPr/>
        <w:t>Prvky bez vegetácie</w:t>
      </w:r>
    </w:p>
    <w:p>
      <w:pPr>
        <w:pStyle w:val="Text"/>
        <w:rPr/>
      </w:pPr>
      <w:r>
        <w:rPr/>
        <w:t>Bez vegetácie sú asfaltové, sčasti aj nespevnené poľné komunikácie, spevnené plochy v obci, časti dvorov pri rodinných domoch a pod.</w:t>
      </w:r>
    </w:p>
    <w:p>
      <w:pPr>
        <w:pStyle w:val="Text"/>
        <w:rPr/>
      </w:pPr>
      <w:r>
        <w:rPr/>
      </w:r>
    </w:p>
    <w:p>
      <w:pPr>
        <w:pStyle w:val="Podnadpis"/>
        <w:rPr/>
      </w:pPr>
      <w:bookmarkStart w:id="18" w:name="_Toc503547920"/>
      <w:bookmarkEnd w:id="18"/>
      <w:r>
        <w:rPr/>
        <w:t>Sídelné a technické prvky (antropogénne prvky)</w:t>
      </w:r>
    </w:p>
    <w:p>
      <w:pPr>
        <w:pStyle w:val="Text"/>
        <w:rPr>
          <w:u w:val="single"/>
        </w:rPr>
      </w:pPr>
      <w:r>
        <w:rPr>
          <w:u w:val="single"/>
        </w:rPr>
        <w:t>Priemyselné a dobývacie objekty</w:t>
      </w:r>
    </w:p>
    <w:p>
      <w:pPr>
        <w:pStyle w:val="Text"/>
        <w:rPr/>
      </w:pPr>
      <w:r>
        <w:rPr/>
        <w:t xml:space="preserve">V obce sa nenachádza rozsiahlejšia priemyselná zóny. v severnej časti zastavaného územia sa nachádzajú menšie plochy kovovýroby. Ďalšia plocha miestneho priemyslu sa nachádza v centrálnej časti, južne od cintorína.  </w:t>
      </w:r>
    </w:p>
    <w:p>
      <w:pPr>
        <w:pStyle w:val="Text"/>
        <w:rPr/>
      </w:pPr>
      <w:r>
        <w:rPr/>
      </w:r>
    </w:p>
    <w:p>
      <w:pPr>
        <w:pStyle w:val="Text"/>
        <w:rPr>
          <w:u w:val="single"/>
        </w:rPr>
      </w:pPr>
      <w:r>
        <w:rPr>
          <w:u w:val="single"/>
        </w:rPr>
        <w:t>Energovody a produktovody</w:t>
      </w:r>
    </w:p>
    <w:p>
      <w:pPr>
        <w:pStyle w:val="Text"/>
        <w:rPr/>
      </w:pPr>
      <w:r>
        <w:rPr/>
        <w:t>Katastrom obce podľa dostupných podkladov žiadny významný tranzitný energovod a produktovod.</w:t>
      </w:r>
    </w:p>
    <w:p>
      <w:pPr>
        <w:pStyle w:val="Text"/>
        <w:ind w:left="0" w:hanging="0"/>
        <w:rPr/>
      </w:pPr>
      <w:r>
        <w:rPr/>
      </w:r>
    </w:p>
    <w:p>
      <w:pPr>
        <w:pStyle w:val="Text"/>
        <w:rPr>
          <w:u w:val="single"/>
        </w:rPr>
      </w:pPr>
      <w:r>
        <w:rPr>
          <w:u w:val="single"/>
        </w:rPr>
        <w:t>Dopravné objekty a línie</w:t>
      </w:r>
    </w:p>
    <w:p>
      <w:pPr>
        <w:pStyle w:val="Text"/>
        <w:rPr/>
      </w:pPr>
      <w:r>
        <w:rPr/>
        <w:t>Hlavným dopravným prvkom je do obce trasovaná cesta III. triedy/3099. Ide o slepú cestu napájajúcu obce Holumnica, Jurské a Ihľany z hlavného ťahu Kežmarok – Stará Ľubovňa. Cesta končí v katastri obce Ihľany. V riešenom území sa na ceste nachádzajú tri mosty, premosťujúce Holumnický potok v intraviláne obce. V obci sa nachádza na predmetnej trase cesty III. triedy 5 zastávok regionálnej autobusovej dopravy. Sieť chodníkov nie je v obci dostatočne rozvinutá.</w:t>
      </w:r>
    </w:p>
    <w:p>
      <w:pPr>
        <w:pStyle w:val="Text"/>
        <w:rPr/>
      </w:pPr>
      <w:r>
        <w:drawing>
          <wp:anchor behindDoc="0" distT="0" distB="1270" distL="114300" distR="116205" simplePos="0" locked="0" layoutInCell="1" allowOverlap="1" relativeHeight="15">
            <wp:simplePos x="0" y="0"/>
            <wp:positionH relativeFrom="column">
              <wp:posOffset>-3810</wp:posOffset>
            </wp:positionH>
            <wp:positionV relativeFrom="paragraph">
              <wp:posOffset>498475</wp:posOffset>
            </wp:positionV>
            <wp:extent cx="5579745" cy="3408680"/>
            <wp:effectExtent l="0" t="0" r="0" b="0"/>
            <wp:wrapTopAndBottom/>
            <wp:docPr id="19" name="Obrázok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ok 28" descr=""/>
                    <pic:cNvPicPr>
                      <a:picLocks noChangeAspect="1" noChangeArrowheads="1"/>
                    </pic:cNvPicPr>
                  </pic:nvPicPr>
                  <pic:blipFill>
                    <a:blip r:embed="rId21"/>
                    <a:stretch>
                      <a:fillRect/>
                    </a:stretch>
                  </pic:blipFill>
                  <pic:spPr bwMode="auto">
                    <a:xfrm>
                      <a:off x="0" y="0"/>
                      <a:ext cx="5579745" cy="3408680"/>
                    </a:xfrm>
                    <a:prstGeom prst="rect">
                      <a:avLst/>
                    </a:prstGeom>
                  </pic:spPr>
                </pic:pic>
              </a:graphicData>
            </a:graphic>
          </wp:anchor>
        </w:drawing>
      </w:r>
      <w:r>
        <w:rPr/>
        <w:t>Ž</w:t>
      </w:r>
      <w:r>
        <w:rPr/>
        <w:t>elezničná doprava v katastri obce Ihľany ani v jej okolí situovaná nie je.</w:t>
      </w:r>
    </w:p>
    <w:p>
      <w:pPr>
        <w:pStyle w:val="Popisobrzkov"/>
        <w:rPr/>
      </w:pPr>
      <w:r>
        <w:rPr/>
        <w:t>Obr. 12: Cestná sieť</w:t>
      </w:r>
    </w:p>
    <w:p>
      <w:pPr>
        <w:pStyle w:val="Text"/>
        <w:ind w:left="0" w:hanging="0"/>
        <w:rPr>
          <w:u w:val="single"/>
        </w:rPr>
      </w:pPr>
      <w:r>
        <w:rPr>
          <w:u w:val="single"/>
        </w:rPr>
      </w:r>
    </w:p>
    <w:p>
      <w:pPr>
        <w:pStyle w:val="Text"/>
        <w:rPr>
          <w:u w:val="single"/>
        </w:rPr>
      </w:pPr>
      <w:r>
        <w:rPr>
          <w:u w:val="single"/>
        </w:rPr>
        <w:t>Poľnohospodárske objekty</w:t>
      </w:r>
    </w:p>
    <w:p>
      <w:pPr>
        <w:pStyle w:val="Text"/>
        <w:rPr/>
      </w:pPr>
      <w:r>
        <w:rPr/>
        <w:t>Poľnohospodársky dvor je situovaný v k.ú. Stotince na juhovýchodnom okraji urbanizovaného pásma. Zariadenie je adresované pre poľnohospodársku produkciu.</w:t>
      </w:r>
    </w:p>
    <w:p>
      <w:pPr>
        <w:pStyle w:val="Text"/>
        <w:rPr/>
      </w:pPr>
      <w:r>
        <w:rPr/>
      </w:r>
    </w:p>
    <w:p>
      <w:pPr>
        <w:pStyle w:val="Text"/>
        <w:rPr>
          <w:u w:val="single"/>
        </w:rPr>
      </w:pPr>
      <w:r>
        <w:rPr>
          <w:u w:val="single"/>
        </w:rPr>
        <w:t>Lesohospodárske a vodohospodárske objekty</w:t>
      </w:r>
    </w:p>
    <w:p>
      <w:pPr>
        <w:pStyle w:val="Text"/>
        <w:rPr/>
      </w:pPr>
      <w:r>
        <w:rPr/>
        <w:t>Vodojem je situovaný v KC 4, pri južnom okraji s KC 3. Slúži pre obec Ihľany.</w:t>
      </w:r>
    </w:p>
    <w:p>
      <w:pPr>
        <w:pStyle w:val="Text"/>
        <w:rPr/>
      </w:pPr>
      <w:r>
        <w:rPr/>
      </w:r>
    </w:p>
    <w:p>
      <w:pPr>
        <w:pStyle w:val="Text"/>
        <w:rPr>
          <w:u w:val="single"/>
        </w:rPr>
      </w:pPr>
      <w:r>
        <w:rPr>
          <w:u w:val="single"/>
        </w:rPr>
        <w:t xml:space="preserve">Obytné a administratívne plochy </w:t>
      </w:r>
    </w:p>
    <w:p>
      <w:pPr>
        <w:pStyle w:val="Text"/>
        <w:rPr/>
      </w:pPr>
      <w:r>
        <w:rPr/>
        <w:t>KC 2 je charakterizovaný ako zastavané územie. Prevažnú časť tvorí výstavba RD, pričom sa jedná o IBV. Do administratívnych plôch možno začleniť budovu obecného úradu. K základnej občianskej vybavenosti obce patrí základná škola pre 1.-4. stupeň, materská škola. V Ihľanoch sa nachádza elokované pracovisko strednej súkromnej odbornej školy Biela voda z Kežmarku. Študenti majú možnosť vzdelávať sa v odbore krajčírka a murár. V obci sa nachádza tiež kultúrny dom a knižnica.</w:t>
      </w:r>
    </w:p>
    <w:p>
      <w:pPr>
        <w:pStyle w:val="Text"/>
        <w:rPr/>
      </w:pPr>
      <w:r>
        <w:rPr/>
      </w:r>
    </w:p>
    <w:p>
      <w:pPr>
        <w:pStyle w:val="Text"/>
        <w:rPr>
          <w:u w:val="single"/>
        </w:rPr>
      </w:pPr>
      <w:r>
        <w:rPr>
          <w:u w:val="single"/>
        </w:rPr>
        <w:t>Sídelná vegetácia</w:t>
      </w:r>
    </w:p>
    <w:p>
      <w:pPr>
        <w:pStyle w:val="Text"/>
        <w:rPr/>
      </w:pPr>
      <w:r>
        <w:rPr/>
        <w:t>Vegetáciu v rámci zastavaného územia je možné charakterizovať ako zväčša záhradnú zeleň v parteroch súkromných záhrad pri IBV, ktorá má charakter zmiešanej zelene ovocných stromov, ihličnatých solitérov, ovocných kríkov a ostatnej dekoratívnej živej zelene. V rámci verejných priestranstiev obce sa sporadicky nachádza stromová uličná zeleň, v k.ú. Stotince sa nachádza v blízkosti cintorína malý park. Deficit verejnej zelene je potrebné kompenzovať.</w:t>
      </w:r>
    </w:p>
    <w:p>
      <w:pPr>
        <w:pStyle w:val="Text"/>
        <w:ind w:left="0" w:hanging="0"/>
        <w:rPr/>
      </w:pPr>
      <w:r>
        <w:rPr/>
      </w:r>
    </w:p>
    <w:p>
      <w:pPr>
        <w:pStyle w:val="Text"/>
        <w:rPr>
          <w:u w:val="single"/>
        </w:rPr>
      </w:pPr>
      <w:r>
        <w:rPr>
          <w:u w:val="single"/>
        </w:rPr>
        <w:t>Rekreačno-oddychové, športové a kultúrno-historické objekty</w:t>
      </w:r>
    </w:p>
    <w:p>
      <w:pPr>
        <w:pStyle w:val="Text"/>
        <w:rPr/>
      </w:pPr>
      <w:r>
        <w:rPr/>
        <w:t xml:space="preserve">Obec nemá rozvinutú predmetnú funkciu. Cestovný ruch v danej oblasti nie je rozvinutý. </w:t>
      </w:r>
    </w:p>
    <w:p>
      <w:pPr>
        <w:pStyle w:val="Text"/>
        <w:rPr/>
      </w:pPr>
      <w:r>
        <w:rPr/>
        <w:t>Zo športu sa v zastavanom území nachádza prírodné futbalové ihrisko bez tribún a ďalšieho vybavenia. Situované je na južnom okraji k.ú. Stotince. Ďalej sa tiež na k.ú. Stotince nachádza tenisový kurt nachádzajúci sa v južnej časti zastavaného územia, vedľa novobudovaného bytového domu.</w:t>
      </w:r>
    </w:p>
    <w:p>
      <w:pPr>
        <w:pStyle w:val="Text"/>
        <w:rPr/>
      </w:pPr>
      <w:r>
        <w:rPr/>
        <w:t xml:space="preserve">Medzi kultúrno-historické objekty obce môžeme zaradiť jednoloďový, pôvodne stredoveký rímskokatolícky kostol sv. Martina biskupa, ktorý bol v prvej polovici 19. storočia prestavaný v empírovom slohu. Nachádza sa tu aj Evanjelický kostol augsburského vyznania z roku 1787, ktorý predstavuje tolerančnú barokovo-klasicistickú stavbu so sieňovým, polkruhovo zakončeným priestorom, preklenutým pruskými klenbami. Evanjelický kostol je zapísaný aj v zozname Národných kultúrnych pamiatok. Obidva spomenuté kostoly sa nachádzajú v k.ú. Majerka. V k.ú. Stotince nachádza posledný kostol, tiež zapísaný v zozname NKP. Ide o gréckokatolícky Chrám sv. Michala archanjela. Tento kostol predstavuje jednoloďovú, pôvodne ranogotickú stavbu z poslednej tretiny 13. storočia. V obci sa nachádza ešte jedna pamiatka, zapísaná v registri NKP – je ňou pomník partizánom, nachádzajúci sa pod vrchom Ihla v KC 4. K cirkevným pamiatkam v Ihľanoch zaraďujeme aj Kaplnku pred obcou z roku 1940, Kaplnku Panny Márie Lurdskej, Kríže z roku 1888 pri terajšej poľnej ceste do Krížovej Vsi a Kríž z roku 2003, nachádzajúci sa na vrchu Barich. </w:t>
      </w:r>
    </w:p>
    <w:p>
      <w:pPr>
        <w:pStyle w:val="Podnadpis"/>
        <w:rPr/>
      </w:pPr>
      <w:r>
        <w:rPr/>
      </w:r>
    </w:p>
    <w:p>
      <w:pPr>
        <w:pStyle w:val="Podnadpis"/>
        <w:rPr/>
      </w:pPr>
      <w:r>
        <w:rPr/>
      </w:r>
    </w:p>
    <w:p>
      <w:pPr>
        <w:pStyle w:val="Podnadpis"/>
        <w:rPr/>
      </w:pPr>
      <w:r>
        <w:rPr/>
      </w:r>
    </w:p>
    <w:p>
      <w:pPr>
        <w:pStyle w:val="Podnadpis"/>
        <w:rPr/>
      </w:pPr>
      <w:r>
        <w:rPr/>
      </w:r>
    </w:p>
    <w:p>
      <w:pPr>
        <w:pStyle w:val="Nadpispodkapitol"/>
        <w:rPr/>
      </w:pPr>
      <w:bookmarkStart w:id="19" w:name="_Toc503547921"/>
      <w:bookmarkEnd w:id="19"/>
      <w:r>
        <w:rPr/>
        <w:t>3.3  ochrana krajiny a významné krajinárske a ekologické štruktúry</w:t>
      </w:r>
    </w:p>
    <w:p>
      <w:pPr>
        <w:pStyle w:val="Podnadpis"/>
        <w:ind w:left="550" w:firstLine="17"/>
        <w:rPr/>
      </w:pPr>
      <w:bookmarkStart w:id="20" w:name="_Toc503547922"/>
      <w:bookmarkEnd w:id="20"/>
      <w:r>
        <w:rPr/>
        <w:t>Chránené územia prírody a lokality</w:t>
      </w:r>
    </w:p>
    <w:p>
      <w:pPr>
        <w:pStyle w:val="Text"/>
        <w:rPr>
          <w:u w:val="single"/>
        </w:rPr>
      </w:pPr>
      <w:r>
        <w:rPr>
          <w:u w:val="single"/>
        </w:rPr>
        <w:t>Chránené územia podľa medzinárodných dohovorov</w:t>
      </w:r>
    </w:p>
    <w:p>
      <w:pPr>
        <w:pStyle w:val="Text"/>
        <w:rPr/>
      </w:pPr>
      <w:r>
        <w:rPr/>
        <w:t>- Chránené vtáčie územie Levočské vrchy, identifikačný kód: SKUEV051</w:t>
      </w:r>
    </w:p>
    <w:p>
      <w:pPr>
        <w:pStyle w:val="Text"/>
        <w:rPr/>
      </w:pPr>
      <w:r>
        <w:rPr/>
        <w:t xml:space="preserve">  </w:t>
      </w:r>
      <w:r>
        <w:rPr/>
        <w:t>výmera na území riešeného územia: 19,72 ha</w:t>
      </w:r>
    </w:p>
    <w:p>
      <w:pPr>
        <w:pStyle w:val="Text"/>
        <w:rPr/>
      </w:pPr>
      <w:r>
        <w:rPr/>
        <w:t xml:space="preserve">  </w:t>
      </w:r>
      <w:r>
        <w:rPr/>
        <w:t>parcely:</w:t>
        <w:tab/>
        <w:t>k.ú. Stotince _ 624-728</w:t>
      </w:r>
    </w:p>
    <w:p>
      <w:pPr>
        <w:pStyle w:val="Text"/>
        <w:rPr/>
      </w:pPr>
      <w:r>
        <w:rPr/>
        <w:tab/>
        <w:tab/>
        <w:tab/>
        <w:t>k.ú. Majerka _ 370-376, 383-617</w:t>
      </w:r>
    </w:p>
    <w:p>
      <w:pPr>
        <w:pStyle w:val="Text"/>
        <w:rPr/>
      </w:pPr>
      <w:r>
        <w:rPr/>
        <w:t xml:space="preserve">  </w:t>
      </w:r>
      <w:r>
        <w:rPr/>
        <w:t xml:space="preserve">Účelom chráneného územia je zabezpečenie priaznivého stavu biotopov druhov vtákov európskeho významu a biotopov sťahovavých druhov vtákov bociana čierneho </w:t>
      </w:r>
      <w:r>
        <w:rPr>
          <w:i/>
        </w:rPr>
        <w:t>(Ciconia nigra)</w:t>
      </w:r>
      <w:r>
        <w:rPr/>
        <w:t xml:space="preserve">, ďatľa trojprstého </w:t>
      </w:r>
      <w:r>
        <w:rPr>
          <w:i/>
        </w:rPr>
        <w:t>(Picoides tridactylus)</w:t>
      </w:r>
      <w:r>
        <w:rPr/>
        <w:t xml:space="preserve">, chriašteľa poľného </w:t>
      </w:r>
      <w:r>
        <w:rPr>
          <w:i/>
        </w:rPr>
        <w:t>(Crex crex)</w:t>
      </w:r>
      <w:r>
        <w:rPr/>
        <w:t xml:space="preserve">, jariabka hôrneho </w:t>
      </w:r>
      <w:r>
        <w:rPr>
          <w:i/>
        </w:rPr>
        <w:t>(Bonasa bonasia)</w:t>
      </w:r>
      <w:r>
        <w:rPr/>
        <w:t xml:space="preserve">, kuvika kapcavého </w:t>
      </w:r>
      <w:r>
        <w:rPr>
          <w:i/>
        </w:rPr>
        <w:t>(Aegolius funereus)</w:t>
      </w:r>
      <w:r>
        <w:rPr/>
        <w:t xml:space="preserve">, kuvika vrabčieho </w:t>
      </w:r>
      <w:r>
        <w:rPr>
          <w:i/>
        </w:rPr>
        <w:t>(Glaucidium passerinum)</w:t>
      </w:r>
      <w:r>
        <w:rPr/>
        <w:t xml:space="preserve">, muchárika sivého </w:t>
      </w:r>
      <w:r>
        <w:rPr>
          <w:i/>
        </w:rPr>
        <w:t>(Muscicapa striata)</w:t>
      </w:r>
      <w:r>
        <w:rPr/>
        <w:t xml:space="preserve">, orla krikľavého </w:t>
      </w:r>
      <w:r>
        <w:rPr>
          <w:i/>
        </w:rPr>
        <w:t>(Aquila pomarina)</w:t>
      </w:r>
      <w:r>
        <w:rPr/>
        <w:t xml:space="preserve">, orla skalného </w:t>
      </w:r>
      <w:r>
        <w:rPr>
          <w:i/>
        </w:rPr>
        <w:t>(Aquila chrysaetos)</w:t>
      </w:r>
      <w:r>
        <w:rPr/>
        <w:t xml:space="preserve">, prepelice poľnej </w:t>
      </w:r>
      <w:r>
        <w:rPr>
          <w:i/>
        </w:rPr>
        <w:t>(Coturnix coturnix)</w:t>
      </w:r>
      <w:r>
        <w:rPr/>
        <w:t xml:space="preserve">, rybárika riečneho </w:t>
      </w:r>
      <w:r>
        <w:rPr>
          <w:i/>
        </w:rPr>
        <w:t>(Alcedo atthis)</w:t>
      </w:r>
      <w:r>
        <w:rPr/>
        <w:t xml:space="preserve">, sovy dlhochvostej </w:t>
      </w:r>
      <w:r>
        <w:rPr>
          <w:i/>
        </w:rPr>
        <w:t>(Strix uralensis)</w:t>
      </w:r>
      <w:r>
        <w:rPr/>
        <w:t xml:space="preserve">, strakoša sivého </w:t>
      </w:r>
      <w:r>
        <w:rPr>
          <w:i/>
        </w:rPr>
        <w:t>(Lanius excubitor)</w:t>
      </w:r>
      <w:r>
        <w:rPr/>
        <w:t xml:space="preserve">, tesára čierneho </w:t>
      </w:r>
      <w:r>
        <w:rPr>
          <w:i/>
        </w:rPr>
        <w:t>(Dryocopus martius)</w:t>
      </w:r>
      <w:r>
        <w:rPr/>
        <w:t xml:space="preserve">, tetrova hlucháňa </w:t>
      </w:r>
      <w:r>
        <w:rPr>
          <w:i/>
        </w:rPr>
        <w:t>(Tetrao urogallus)</w:t>
      </w:r>
      <w:r>
        <w:rPr/>
        <w:t xml:space="preserve">, tetrova hoľniaka </w:t>
      </w:r>
      <w:r>
        <w:rPr>
          <w:i/>
        </w:rPr>
        <w:t>(Tetrao tetrix)</w:t>
      </w:r>
      <w:r>
        <w:rPr/>
        <w:t xml:space="preserve">, včelára lesného </w:t>
      </w:r>
      <w:r>
        <w:rPr>
          <w:i/>
        </w:rPr>
        <w:t>(Pernis apivorus)</w:t>
      </w:r>
      <w:r>
        <w:rPr/>
        <w:t xml:space="preserve">, výra skalného </w:t>
      </w:r>
      <w:r>
        <w:rPr>
          <w:i/>
        </w:rPr>
        <w:t>(Bubo bubo)</w:t>
      </w:r>
      <w:r>
        <w:rPr/>
        <w:t xml:space="preserve"> a žlny sivej </w:t>
      </w:r>
      <w:r>
        <w:rPr>
          <w:i/>
        </w:rPr>
        <w:t>(Picus canus)</w:t>
      </w:r>
      <w:r>
        <w:rPr/>
        <w:t xml:space="preserve"> a zabezpečenia podmienok ich prežitia a rozmnožovania.</w:t>
      </w:r>
    </w:p>
    <w:p>
      <w:pPr>
        <w:pStyle w:val="Text"/>
        <w:rPr/>
      </w:pPr>
      <w:r>
        <w:rPr/>
        <w:t xml:space="preserve">Na území katastra sa nachádzajú hniezdiská orla krikľavého </w:t>
      </w:r>
      <w:r>
        <w:rPr>
          <w:i/>
        </w:rPr>
        <w:t>(Aquila pomarina)</w:t>
      </w:r>
      <w:r>
        <w:rPr/>
        <w:t xml:space="preserve"> a ďubník trojprstý  </w:t>
      </w:r>
      <w:r>
        <w:rPr>
          <w:i/>
        </w:rPr>
        <w:t>(Picoides tridactylus)</w:t>
      </w:r>
      <w:r>
        <w:rPr/>
        <w:t xml:space="preserve">, rovnako ako hniezdne a potravné biotopy orla skalného </w:t>
      </w:r>
      <w:r>
        <w:rPr>
          <w:i/>
        </w:rPr>
        <w:t>(Aquila chrysaetos)</w:t>
      </w:r>
      <w:r>
        <w:rPr/>
        <w:t>.</w:t>
      </w:r>
    </w:p>
    <w:p>
      <w:pPr>
        <w:pStyle w:val="Text"/>
        <w:rPr/>
      </w:pPr>
      <w:r>
        <w:rPr/>
      </w:r>
    </w:p>
    <w:p>
      <w:pPr>
        <w:pStyle w:val="Text"/>
        <w:rPr>
          <w:u w:val="single"/>
        </w:rPr>
      </w:pPr>
      <w:r>
        <w:rPr>
          <w:u w:val="single"/>
        </w:rPr>
        <w:t>Územné systémy ekologickej stability (ÚSES)</w:t>
      </w:r>
    </w:p>
    <w:p>
      <w:pPr>
        <w:pStyle w:val="Text"/>
        <w:rPr/>
      </w:pPr>
      <w:r>
        <w:rPr/>
        <w:t>Obec nemá spracovaný miestny ÚSES. RÚSES okresu Kežmarok nebol dostupný, ale z ostatných získaných podkladov je zrejmé, že v riešenom území obce Ihľany sa nachádzajú tieto prvky ÚSES:</w:t>
      </w:r>
    </w:p>
    <w:p>
      <w:pPr>
        <w:pStyle w:val="Text"/>
        <w:rPr/>
      </w:pPr>
      <w:r>
        <w:rPr/>
        <w:t>- nadregionálne biocentrum Ihla lokalizované v KC 4, v JZ časti katastra</w:t>
      </w:r>
    </w:p>
    <w:p>
      <w:pPr>
        <w:pStyle w:val="Text"/>
        <w:rPr/>
      </w:pPr>
      <w:r>
        <w:rPr/>
        <w:t>- regionálne biocentrum Levočské vrchy zasahujúce iba minimálne do východného okraja katastra obce Ihľany v KC 1.</w:t>
      </w:r>
    </w:p>
    <w:p>
      <w:pPr>
        <w:pStyle w:val="Text"/>
        <w:rPr/>
      </w:pPr>
      <w:r>
        <w:rPr/>
        <w:t xml:space="preserve">- regionálny biokoridor idúci v smere SV-JZ, zaberajúci prevažnú plochu severnej časti KC 4 </w:t>
      </w:r>
    </w:p>
    <w:p>
      <w:pPr>
        <w:pStyle w:val="Text"/>
        <w:ind w:left="0" w:hanging="0"/>
        <w:rPr/>
      </w:pPr>
      <w:r>
        <w:rPr/>
      </w:r>
    </w:p>
    <w:p>
      <w:pPr>
        <w:pStyle w:val="Text"/>
        <w:ind w:left="0" w:hanging="0"/>
        <w:rPr/>
      </w:pPr>
      <w:r>
        <w:rPr/>
      </w:r>
    </w:p>
    <w:p>
      <w:pPr>
        <w:pStyle w:val="Text"/>
        <w:ind w:left="0" w:hanging="0"/>
        <w:rPr/>
      </w:pPr>
      <w:r>
        <w:rPr/>
      </w:r>
    </w:p>
    <w:p>
      <w:pPr>
        <w:pStyle w:val="Podnadpis"/>
        <w:rPr/>
      </w:pPr>
      <w:bookmarkStart w:id="21" w:name="_Toc503547923"/>
      <w:bookmarkEnd w:id="21"/>
      <w:r>
        <w:rPr/>
        <w:t>Ekologicky významné segmenty</w:t>
      </w:r>
    </w:p>
    <w:p>
      <w:pPr>
        <w:pStyle w:val="Text"/>
        <w:rPr/>
      </w:pPr>
      <w:r>
        <w:rPr/>
        <w:t>- plochy lúk a pasienkov</w:t>
      </w:r>
    </w:p>
    <w:p>
      <w:pPr>
        <w:pStyle w:val="Text"/>
        <w:rPr/>
      </w:pPr>
      <w:r>
        <w:rPr/>
        <w:t>- plochy lesných porastov</w:t>
      </w:r>
    </w:p>
    <w:p>
      <w:pPr>
        <w:pStyle w:val="Text"/>
        <w:spacing w:before="240" w:after="840"/>
        <w:contextualSpacing/>
        <w:rPr/>
      </w:pPr>
      <w:r>
        <w:rPr/>
        <w:t>- plochy verejnej zelene a krovinaté porasty v zastavanej</w:t>
      </w:r>
    </w:p>
    <w:p>
      <w:pPr>
        <w:pStyle w:val="Text"/>
        <w:rPr/>
      </w:pPr>
      <w:r>
        <w:rPr/>
        <w:t xml:space="preserve">  </w:t>
      </w:r>
      <w:r>
        <w:rPr/>
        <w:t>časti obce</w:t>
      </w:r>
    </w:p>
    <w:p>
      <w:pPr>
        <w:pStyle w:val="Text"/>
        <w:rPr/>
      </w:pPr>
      <w:r>
        <w:rPr/>
        <w:t>- plochy nelesnej drevinnej vegetácie v KC 1 a KC 3</w:t>
      </w:r>
    </w:p>
    <w:p>
      <w:pPr>
        <w:pStyle w:val="Text"/>
        <w:rPr/>
      </w:pPr>
      <w:r>
        <w:rPr/>
        <w:t>- plochy sprievodnej vegetácie vodných tokov</w:t>
      </w:r>
    </w:p>
    <w:p>
      <w:pPr>
        <w:pStyle w:val="Text"/>
        <w:rPr/>
      </w:pPr>
      <w:r>
        <w:rPr/>
      </w:r>
    </w:p>
    <w:p>
      <w:pPr>
        <w:pStyle w:val="Nadpispodkapitol"/>
        <w:rPr/>
      </w:pPr>
      <w:bookmarkStart w:id="22" w:name="_Toc503547924"/>
      <w:bookmarkEnd w:id="22"/>
      <w:r>
        <w:rPr/>
        <w:t>3.4  stresové javy a zdroje</w:t>
      </w:r>
    </w:p>
    <w:p>
      <w:pPr>
        <w:pStyle w:val="Podnadpis"/>
        <w:rPr/>
      </w:pPr>
      <w:bookmarkStart w:id="23" w:name="_Toc503547925"/>
      <w:bookmarkEnd w:id="23"/>
      <w:r>
        <w:rPr/>
        <w:t>Prírodné stresové javy</w:t>
      </w:r>
    </w:p>
    <w:p>
      <w:pPr>
        <w:pStyle w:val="Text"/>
        <w:rPr>
          <w:u w:val="single"/>
        </w:rPr>
      </w:pPr>
      <w:r>
        <w:rPr>
          <w:u w:val="single"/>
        </w:rPr>
        <w:t>Erózno-akumulačné javy</w:t>
      </w:r>
    </w:p>
    <w:p>
      <w:pPr>
        <w:pStyle w:val="Text"/>
        <w:rPr/>
      </w:pPr>
      <w:r>
        <w:rPr/>
        <w:t>- prirodzená svahová erózia: svahy patria medzi najčastejšie sa vyskytujúce formy na katastrálnom území. Sú pomerne hlboko modelované, konkávne s miernym až extrémnym sklonom. Svahy na celom katastrálnom území môžeme zaradiť ku svahom eróznym, erózno-denudačným a denudačným.</w:t>
      </w:r>
    </w:p>
    <w:p>
      <w:pPr>
        <w:pStyle w:val="Text"/>
        <w:rPr/>
      </w:pPr>
      <w:r>
        <w:rPr/>
        <w:t>- erózna činnosť: je v riešenom území podmienená fyzicko-geografickými predpokladmi a činnosťou človeka. Najvýznamnejšie prejavy plošnej erózie  možno pozorovať na mierne sklonených územiach, intenzívne využívaných na poľnohospodárske účely.</w:t>
      </w:r>
    </w:p>
    <w:p>
      <w:pPr>
        <w:pStyle w:val="Text"/>
        <w:rPr/>
      </w:pPr>
      <w:r>
        <w:rPr>
          <w:u w:val="single"/>
        </w:rPr>
        <w:t>Vodná erózia</w:t>
      </w:r>
      <w:r>
        <w:rPr/>
        <w:t>, najmä plošná je viazaná na poľnohospodársky obrábané kotlinové časti územia so sklonom nad 5°. Počas intenzívnejších zrážok môže prerásť do výmoľovej erózie a to aj značných rozmerov. Vodná erózia sa prejavuje množstvom plytkých, niekedy aj hlbších eróznych rýh. Ryhy nadväzujú na systém stálych tokov. Ich dná sú bez vegetácie, čo odráža ich aktivitu pri zrážkach. Častou príčinou vzniku vodnej erózie je poľnohospodárstvo a najmä pasenie dobytka, ktorý značne deformuje rastlinný kryt a tým uľahčuje prácu zrážkovej vode.</w:t>
      </w:r>
    </w:p>
    <w:p>
      <w:pPr>
        <w:pStyle w:val="Text"/>
        <w:rPr/>
      </w:pPr>
      <w:r>
        <w:rPr>
          <w:u w:val="single"/>
        </w:rPr>
        <w:t>Stružková a výmoľová erózia</w:t>
      </w:r>
      <w:r>
        <w:rPr/>
        <w:t xml:space="preserve"> je pozorovateľná v celom riešenom území, hlavne v okolí polí a poľných ciest. Prejavuje sa tvorbou výmoľov.</w:t>
      </w:r>
    </w:p>
    <w:p>
      <w:pPr>
        <w:pStyle w:val="Text"/>
        <w:rPr/>
      </w:pPr>
      <w:r>
        <w:rPr>
          <w:u w:val="single"/>
        </w:rPr>
        <w:t>Riečnu eróziu</w:t>
      </w:r>
      <w:r>
        <w:rPr/>
        <w:t xml:space="preserve"> je možné pozorovať hlavne v okolí Holumnického potoka a jeho hlavných prítokov. Ide prevažne o hĺbkovú a bočnú eróziu. Opačným javom je </w:t>
      </w:r>
      <w:r>
        <w:rPr>
          <w:u w:val="single"/>
        </w:rPr>
        <w:t>riečna akumulácia</w:t>
      </w:r>
      <w:r>
        <w:rPr/>
        <w:t>, ktorá sa prejavuje v koryte Holumnického potoka formou lavíc, v miestach prítokov vytváraním náplavových kuželov.</w:t>
      </w:r>
    </w:p>
    <w:p>
      <w:pPr>
        <w:pStyle w:val="Text"/>
        <w:rPr/>
      </w:pPr>
      <w:r>
        <w:rPr/>
        <w:t>- antropogénne príčiny erózie: na viacerých miestach dochádza k erózii pôdy spôsobovanej zjazdením motorovými vozidlami zväčša poľnohospodárskymi strojmi, čo má za následok výraznú deštrukciu a splavovanie pôdy.</w:t>
      </w:r>
    </w:p>
    <w:p>
      <w:pPr>
        <w:pStyle w:val="Text"/>
        <w:rPr/>
      </w:pPr>
      <w:r>
        <w:rPr/>
      </w:r>
    </w:p>
    <w:p>
      <w:pPr>
        <w:pStyle w:val="Text"/>
        <w:rPr>
          <w:u w:val="single"/>
        </w:rPr>
      </w:pPr>
      <w:r>
        <w:rPr>
          <w:u w:val="single"/>
        </w:rPr>
        <w:t>Svahové pohyby</w:t>
      </w:r>
    </w:p>
    <w:p>
      <w:pPr>
        <w:pStyle w:val="Text"/>
        <w:rPr/>
      </w:pPr>
      <w:r>
        <w:rPr/>
        <w:t>Svahové pohyby sú najčastejšie vyvinuté v pokryvných svahových hlinách prevažne ílovitého charakteru. Priemerný sklon porušených svahov je v intervale 8°-16°. Zložené, rotačnoplanárne alebo aj rotačné šmykové plochy zosuvov dosahujú hĺbku 3-8 m. Povrch svahových deformácií býva nerovný, zvlnený, v spodnej akumulačnej časti obyčajne výrazne vypuklý, vo väčšej alebo menšej miere premodelovaný eróziou alebo tiež poľnohospodárskou činnosťou človeka. Na území katastra sa nachádzajú prevažne laterálne zosuvy rôzneho veku, ktoré vznikli podtínaním svahov potokmi. Podľa kritéria prenášaného materiálu, môžeme na katastrálnom území nájsť zosuvy hlavne zvetralinové, zemné a zosuvy zmiešané. Výrazný, i keď už vekom poznačený a premenený zosuv tvorí východné upätie svahu „Za mlynom“.</w:t>
      </w:r>
    </w:p>
    <w:p>
      <w:pPr>
        <w:pStyle w:val="Podnadpis"/>
        <w:rPr/>
      </w:pPr>
      <w:r>
        <w:rPr/>
      </w:r>
    </w:p>
    <w:p>
      <w:pPr>
        <w:pStyle w:val="Podnadpis"/>
        <w:rPr/>
      </w:pPr>
      <w:bookmarkStart w:id="24" w:name="_Toc503547926"/>
      <w:bookmarkEnd w:id="24"/>
      <w:r>
        <w:rPr/>
        <w:t>Sekundárne stresové javy</w:t>
      </w:r>
    </w:p>
    <w:p>
      <w:pPr>
        <w:pStyle w:val="Text"/>
        <w:rPr>
          <w:u w:val="single"/>
        </w:rPr>
      </w:pPr>
      <w:r>
        <w:rPr>
          <w:u w:val="single"/>
        </w:rPr>
        <w:t>Znečistenie ovzdušia</w:t>
      </w:r>
    </w:p>
    <w:p>
      <w:pPr>
        <w:pStyle w:val="Text"/>
        <w:rPr/>
      </w:pPr>
      <w:r>
        <w:rPr/>
        <w:t>V obci a jej okolí sa nenachádza výraznejší miestny zdroj znečistenia ovzdušia.</w:t>
      </w:r>
    </w:p>
    <w:p>
      <w:pPr>
        <w:pStyle w:val="Text"/>
        <w:rPr>
          <w:u w:val="single"/>
        </w:rPr>
      </w:pPr>
      <w:r>
        <w:rPr>
          <w:u w:val="single"/>
        </w:rPr>
        <w:t>Znečistenie hlukom</w:t>
      </w:r>
    </w:p>
    <w:p>
      <w:pPr>
        <w:pStyle w:val="Text"/>
        <w:rPr/>
      </w:pPr>
      <w:r>
        <w:rPr/>
        <w:t>V riešenom území nie sú známe výrazné zdroje znečistenia hlukom.</w:t>
      </w:r>
    </w:p>
    <w:p>
      <w:pPr>
        <w:pStyle w:val="Text"/>
        <w:rPr/>
      </w:pPr>
      <w:r>
        <w:rPr/>
      </w:r>
    </w:p>
    <w:p>
      <w:pPr>
        <w:pStyle w:val="Text"/>
        <w:rPr>
          <w:u w:val="single"/>
        </w:rPr>
      </w:pPr>
      <w:r>
        <w:rPr>
          <w:u w:val="single"/>
        </w:rPr>
        <w:t>Kontaminácia pôdy a vôd</w:t>
      </w:r>
    </w:p>
    <w:p>
      <w:pPr>
        <w:pStyle w:val="Text"/>
        <w:rPr/>
      </w:pPr>
      <w:r>
        <w:rPr/>
        <w:t>Na území obce Ihľany je registrovaných 5 nelegálnych skládok odpadu nachádzajúce sa prevažne v KC 2 (zastavané územie), v blízkosti vodných tokov, čo môže spôsobovať jednak kontamináciu pôdy, ako aj vôd pri zosuve skládky do toku.</w:t>
      </w:r>
    </w:p>
    <w:p>
      <w:pPr>
        <w:pStyle w:val="Text"/>
        <w:rPr/>
      </w:pPr>
      <w:r>
        <w:rPr/>
      </w:r>
    </w:p>
    <w:p>
      <w:pPr>
        <w:pStyle w:val="Text"/>
        <w:rPr>
          <w:u w:val="single"/>
        </w:rPr>
      </w:pPr>
      <w:r>
        <w:rPr>
          <w:u w:val="single"/>
        </w:rPr>
        <w:t>Koridory inžinierskych sietí</w:t>
      </w:r>
    </w:p>
    <w:p>
      <w:pPr>
        <w:pStyle w:val="Text"/>
        <w:rPr/>
      </w:pPr>
      <w:r>
        <w:rPr/>
        <w:t>Najvýznamnejším koridorom inžinierskych sietí v k.ú. je územie vyčlenené pre vzdušné vedenie elektrickej energie 110 kV, prechádzajúce KC 1 severojužným smerom, neskôr pokračujúce na juhovýchod.</w:t>
      </w:r>
    </w:p>
    <w:p>
      <w:pPr>
        <w:pStyle w:val="Text"/>
        <w:ind w:left="0" w:hanging="0"/>
        <w:rPr/>
      </w:pPr>
      <w:r>
        <w:rPr/>
      </w:r>
    </w:p>
    <w:p>
      <w:pPr>
        <w:pStyle w:val="Text"/>
        <w:ind w:left="0" w:hanging="0"/>
        <w:rPr/>
      </w:pPr>
      <w:r>
        <w:rPr/>
      </w:r>
    </w:p>
    <w:p>
      <w:pPr>
        <w:pStyle w:val="Nadpiskapitol"/>
        <w:rPr/>
      </w:pPr>
      <w:bookmarkStart w:id="25" w:name="_Toc503547927"/>
      <w:bookmarkEnd w:id="25"/>
      <w:r>
        <w:rPr/>
        <w:t>4.  krajinnoekologická syntéza</w:t>
      </w:r>
    </w:p>
    <w:p>
      <w:pPr>
        <w:pStyle w:val="Text"/>
        <w:rPr/>
      </w:pPr>
      <w:r>
        <w:rPr/>
        <w:t>Obsahom syntézy je tvorba, klasifikácia a charakteristika homogénnych priestorových areálov s približne rovnakými vlastnosťami sledovaných ukazovateľov. Výsledkom sú typy krajinnoekologických komplexov.</w:t>
      </w:r>
    </w:p>
    <w:p>
      <w:pPr>
        <w:pStyle w:val="Nadpispodkapitol"/>
        <w:rPr/>
      </w:pPr>
      <w:bookmarkStart w:id="26" w:name="_Toc503547928"/>
      <w:bookmarkEnd w:id="26"/>
      <w:r>
        <w:rPr/>
        <w:t>4.1  syntéza abiotického komplexu</w:t>
      </w:r>
    </w:p>
    <w:p>
      <w:pPr>
        <w:pStyle w:val="Text"/>
        <w:rPr/>
      </w:pPr>
      <w:r>
        <w:rPr/>
        <w:t>Syntézou abiotických faktorov sa na riešenom území vytvorili homogénne priestorové areály – typy abiokomplexov.</w:t>
      </w:r>
    </w:p>
    <w:p>
      <w:pPr>
        <w:pStyle w:val="Text"/>
        <w:rPr/>
      </w:pPr>
      <w:r>
        <w:rPr/>
      </w:r>
    </w:p>
    <w:p>
      <w:pPr>
        <w:pStyle w:val="Nadpispodkapitol"/>
        <w:rPr/>
      </w:pPr>
      <w:bookmarkStart w:id="27" w:name="_Toc503547929"/>
      <w:bookmarkEnd w:id="27"/>
      <w:r>
        <w:rPr/>
        <w:t>4.2  syntéza súčasnej krajinnej  štruktúry</w:t>
      </w:r>
    </w:p>
    <w:p>
      <w:pPr>
        <w:pStyle w:val="Text"/>
        <w:rPr/>
      </w:pPr>
      <w:r>
        <w:rPr/>
        <w:t>Typy súčasnej krajinnej štruktúry sú syntetickým vyjadrením reálnych jednotiek prvotnej a druhotnej krajinnej štruktúry.</w:t>
      </w:r>
    </w:p>
    <w:p>
      <w:pPr>
        <w:pStyle w:val="Text"/>
        <w:rPr/>
      </w:pPr>
      <w:r>
        <w:rPr/>
      </w:r>
    </w:p>
    <w:p>
      <w:pPr>
        <w:pStyle w:val="Text"/>
        <w:rPr/>
      </w:pPr>
      <w:r>
        <w:rPr/>
      </w:r>
    </w:p>
    <w:p>
      <w:pPr>
        <w:pStyle w:val="Nadpiskapitol"/>
        <w:rPr/>
      </w:pPr>
      <w:bookmarkStart w:id="28" w:name="_Toc503547930"/>
      <w:r>
        <w:rPr/>
        <w:t>5.  krajinnoekologická interpretácia</w:t>
      </w:r>
      <w:bookmarkEnd w:id="28"/>
      <w:r>
        <w:rPr/>
        <w:t xml:space="preserve"> </w:t>
      </w:r>
    </w:p>
    <w:p>
      <w:pPr>
        <w:pStyle w:val="Nadpispodkapitol"/>
        <w:rPr/>
      </w:pPr>
      <w:bookmarkStart w:id="29" w:name="_Toc503547931"/>
      <w:bookmarkEnd w:id="29"/>
      <w:r>
        <w:rPr/>
        <w:t>5.1  estetické vnímanie krajiny</w:t>
      </w:r>
    </w:p>
    <w:p>
      <w:pPr>
        <w:pStyle w:val="Text"/>
        <w:rPr/>
      </w:pPr>
      <w:r>
        <w:rPr/>
        <w:t>Obec Ihľany spolu so svojimi katastrálnymi územiami Stotince a Majerka, osídľuje územie, ktoré má už v spomínanom členení na štyri krajinné celky výraznú diferenciáciu ako krajinnej štruktúry, tak aj krajinného obrazu. Čo má tiež výrazný vplyv na estetické vnímanie krajiny. Územie svojim charakterom reprezentuje extenzívne využívanú poľnohospodársku krajinu plynule nadväzujúcu na lesnaté úbočia okolitej vysočiny, čím vytvára scenéricky kvalitný priestor. Krajinný obraz pozitívne ovplyvňuje veľké zastúpenie prírodných celkov v území ako lesné komplexy, mozaiky remízok, lúk a pasienkov, priestor údolných nív vodných tokov s brehovou vegetáciou a horských zalesnených údolí, čo má pozitívny vplyv na diverzitu územia. Samotné urbanizované pásmo sa rozprestiera po oboch stranách Holumnického potoka. Tu je citeľný výrazný nedostatok prírodných faktorov humanizujúcich urbanizované prostredie s výnimkou malých území, akým je napríklad malý park pri cintoríne, či sprievodná zeleň v okolí vodného toku Holumnického potoka. Celkovo je však možné konštatovať, že ráz krajiny riešeného územia a jeho estetické vnímanie rozmanitosti krajinných štruktúr a biodiverzitou povrchu dosahujú pomerne hodnotný súlad.</w:t>
      </w:r>
    </w:p>
    <w:p>
      <w:pPr>
        <w:pStyle w:val="Text"/>
        <w:ind w:left="0" w:hanging="0"/>
        <w:rPr/>
      </w:pPr>
      <w:r>
        <w:rPr/>
      </w:r>
    </w:p>
    <w:p>
      <w:pPr>
        <w:pStyle w:val="Nadpispodkapitol"/>
        <w:rPr/>
      </w:pPr>
      <w:bookmarkStart w:id="30" w:name="_Toc503547932"/>
      <w:bookmarkEnd w:id="30"/>
      <w:r>
        <w:rPr/>
        <w:t>5.2  enviromentálne problémy</w:t>
      </w:r>
    </w:p>
    <w:p>
      <w:pPr>
        <w:pStyle w:val="Text"/>
        <w:rPr/>
      </w:pPr>
      <w:r>
        <w:rPr/>
        <w:t xml:space="preserve">Najpálčivejším enviromentálnym problémom danej oblasti je výrazné rozrastanie sa neprispôsobivého obyvateľstva, čo má za následok rast lokalít zo živelnou výstavbou, tvorbu zlukového bývania vytvárajúcu tzv. „getá“, bez možnosti dosiahnutia logických menežmentových opatrení. Na čo nadväzuje problém s nízkym hygienickým štandardom, problém s nakladaním so splaškami či s odpadom. Dochádza k množeniu nelegálnych skládok predovšetkým v intraviláne obce, čím môže dochádzať ku kontaminácii nielen pôdy, povrchovej vody Holumnického potoka, ale aj podzemných vôd a v nemalej miere aj infekčnému riziku. </w:t>
      </w:r>
    </w:p>
    <w:p>
      <w:pPr>
        <w:pStyle w:val="Text"/>
        <w:rPr/>
      </w:pPr>
      <w:r>
        <w:rPr/>
      </w:r>
    </w:p>
    <w:p>
      <w:pPr>
        <w:pStyle w:val="Text"/>
        <w:rPr/>
      </w:pPr>
      <w:r>
        <w:rPr/>
      </w:r>
    </w:p>
    <w:p>
      <w:pPr>
        <w:pStyle w:val="Nadpiskapitol"/>
        <w:rPr/>
      </w:pPr>
      <w:bookmarkStart w:id="31" w:name="_Toc503547933"/>
      <w:bookmarkEnd w:id="31"/>
      <w:r>
        <w:rPr/>
        <w:t>6.  krajinnoekologické hodnotenie</w:t>
      </w:r>
    </w:p>
    <w:p>
      <w:pPr>
        <w:pStyle w:val="Text"/>
        <w:rPr/>
      </w:pPr>
      <w:r>
        <w:rPr/>
        <w:t xml:space="preserve">Krajinnoekologická stabilita daného územia vychádza z váhových a kvalitatívnych pomerov jednotlivých krajinných štruktúr. Miera ekologickej stability územia je výrazne diferencovaná. Predovšetkým KC 2 je výrazne nestabilné z hľadiska ekologického. KC 4 má priemerný stupeň ekologickej stability. Dôvodom je výrazne pretvorená lesná krajina, v ktorej z pôvodných lesných spoločenstiev sa v súčasnosti zachovalo len veľmi málo, pričom prevažuje monokultúra smreka. KC 1 a KC 2 sú príbuzné charakterom a zastúpením ekostabilizačných prvkov, tak ako aj rizikami, ktoré zdieľajú. Vzhľadom na extenzívne využívanú poľnohospodársku krajinu sa dá vzácne hodnotiť pozitívny vplyv poľnohospodárskej činnosti na krajinu, ktorá zachováva niekdajšie historické formy terás, remízok, či hájov, ktoré majú výrazne ekostabilizačný charakter v krajine, s výnimkou drobných výhrad. Zároveň veľké množstvo udržiavaných lúk a pasienkov napomáha k diferenciácii krajiny a zároveň vyššej ekostabilizačnej hodnote územia. Jedným z menej stabilných prvkov v krajine je naopak územie bývalého tankodromu, nachádzajúceho sa v južnej časti KC 1.  </w:t>
      </w:r>
    </w:p>
    <w:p>
      <w:pPr>
        <w:pStyle w:val="Text"/>
        <w:rPr/>
      </w:pPr>
      <w:r>
        <w:rPr/>
      </w:r>
    </w:p>
    <w:p>
      <w:pPr>
        <w:pStyle w:val="Nadpispodkapitol"/>
        <w:rPr/>
      </w:pPr>
      <w:bookmarkStart w:id="32" w:name="_Toc503547934"/>
      <w:bookmarkEnd w:id="32"/>
      <w:r>
        <w:rPr/>
        <w:t>6.1 navrhované činnosti a využívanie</w:t>
      </w:r>
    </w:p>
    <w:p>
      <w:pPr>
        <w:pStyle w:val="Text"/>
        <w:rPr/>
      </w:pPr>
      <w:r>
        <w:rPr/>
        <w:t>KC 1 a KC 3:</w:t>
      </w:r>
    </w:p>
    <w:p>
      <w:pPr>
        <w:pStyle w:val="Text"/>
        <w:rPr/>
      </w:pPr>
      <w:r>
        <w:rPr/>
        <w:t xml:space="preserve">- prevažne poľnohospodárske využitie územia týchto krajinných celkov doplniť na niektorých rozsiahlejších a homogénnejších plochách ornej pôdy ešte väčším množstvom deliacich pásov, či už vo forme hájikov, vsakovacích pásom alebo terás, aby sa v čo najväčšej miere zabránilo splavovaniu ornej pôdy prevažne eróznou činnosťou do doliny Holumnického potoka. Keďže územie má výraznú sklonitosť, je o to dôležitejšie využívať správne poľnohospodárske postupy pri obrábaní pôdy.     </w:t>
      </w:r>
    </w:p>
    <w:p>
      <w:pPr>
        <w:pStyle w:val="Text"/>
        <w:rPr/>
      </w:pPr>
      <w:r>
        <w:rPr/>
        <w:t>KC 2:</w:t>
      </w:r>
    </w:p>
    <w:p>
      <w:pPr>
        <w:pStyle w:val="Text"/>
        <w:rPr/>
      </w:pPr>
      <w:r>
        <w:rPr/>
        <w:t>- humanizácia obytných zón zvýšením podielu záhradnej a verejnej zelene, vytvorenie parkových úprav, chránených odpadových hospodárstiev, zeleňou kultivovaných priestranstiev pre šport a oddych, odstránenie nelegálnych skládok v okolí vodného toku a skultivovanie a revitalizácia sprievodnej zelene vodného toku</w:t>
      </w:r>
    </w:p>
    <w:p>
      <w:pPr>
        <w:pStyle w:val="Text"/>
        <w:rPr/>
      </w:pPr>
      <w:r>
        <w:rPr/>
      </w:r>
    </w:p>
    <w:p>
      <w:pPr>
        <w:pStyle w:val="Text"/>
        <w:rPr/>
      </w:pPr>
      <w:r>
        <w:rPr/>
        <w:t>KC 4:</w:t>
      </w:r>
    </w:p>
    <w:p>
      <w:pPr>
        <w:pStyle w:val="Text"/>
        <w:rPr/>
      </w:pPr>
      <w:r>
        <w:rPr/>
        <w:t>- zabezpečiť hospodárením na lesných pozemkoch väčšiu diferenciáciu lesných spoločenstiev, ktorá sa bude čo možno v najväčšej miere pripodobňovať pôvodnému zloženiu lesných porastov</w:t>
      </w:r>
    </w:p>
    <w:p>
      <w:pPr>
        <w:pStyle w:val="Text"/>
        <w:rPr/>
      </w:pPr>
      <w:r>
        <w:rPr/>
        <w:t xml:space="preserve">-  zmierniť vplyvy lesného hospodárstva na svahovú eróziu pre zachovanie kvalitnej lesnej pôdy a nižších lúk a pasienkov </w:t>
      </w:r>
    </w:p>
    <w:p>
      <w:pPr>
        <w:pStyle w:val="Text"/>
        <w:rPr/>
      </w:pPr>
      <w:r>
        <w:rPr/>
        <w:t>- rešpektovať lesným hospodárením biokoridor regionálneho významu vedúci do KC 4 zo SV, pokračujúc juhozápadným smerom</w:t>
      </w:r>
    </w:p>
    <w:p>
      <w:pPr>
        <w:pStyle w:val="Text"/>
        <w:rPr/>
      </w:pPr>
      <w:r>
        <w:rPr/>
        <w:t>- rovnako rešpektovať biocentrum nadregionálneho významu zaberajúce JZ polovicu územia tohto krajinného celku</w:t>
      </w:r>
    </w:p>
    <w:p>
      <w:pPr>
        <w:pStyle w:val="Text"/>
        <w:rPr/>
      </w:pPr>
      <w:r>
        <w:rPr/>
      </w:r>
    </w:p>
    <w:p>
      <w:pPr>
        <w:pStyle w:val="Text"/>
        <w:rPr/>
      </w:pPr>
      <w:r>
        <w:rPr/>
      </w:r>
    </w:p>
    <w:p>
      <w:pPr>
        <w:pStyle w:val="Nadpiskapitol"/>
        <w:rPr/>
      </w:pPr>
      <w:bookmarkStart w:id="33" w:name="_Toc503547935"/>
      <w:bookmarkEnd w:id="33"/>
      <w:r>
        <w:rPr/>
        <w:t>7.  krajinnoekologický plán – ekologicky optimálne priestorové usporiadanie a využívanie územia</w:t>
      </w:r>
    </w:p>
    <w:p>
      <w:pPr>
        <w:pStyle w:val="Nadpispodkapitol"/>
        <w:rPr/>
      </w:pPr>
      <w:bookmarkStart w:id="34" w:name="_Toc503547936"/>
      <w:bookmarkEnd w:id="34"/>
      <w:r>
        <w:rPr/>
        <w:t>7.1 alternatívny ekologický výber</w:t>
      </w:r>
    </w:p>
    <w:p>
      <w:pPr>
        <w:pStyle w:val="Text"/>
        <w:rPr/>
      </w:pPr>
      <w:r>
        <w:rPr/>
        <w:t>Variantnosť určenia jednotlivých území krajinných celkov je podmienená logickým rozptylom funkcií a využitia odvodených z obsahov kapitoly navrhované činnosti a využívanie. V celkovom merite adresovaných činností a využití je treba zohľadniť vytváranie ekologicky stabilnejších, biologicky pestrejších a biodiverzitu podporujúcich menežnentových opatrení a zámerov.</w:t>
      </w:r>
    </w:p>
    <w:p>
      <w:pPr>
        <w:pStyle w:val="Text"/>
        <w:rPr/>
      </w:pPr>
      <w:r>
        <w:rPr/>
      </w:r>
    </w:p>
    <w:p>
      <w:pPr>
        <w:pStyle w:val="Nadpispodkapitol"/>
        <w:rPr/>
      </w:pPr>
      <w:bookmarkStart w:id="35" w:name="_Toc503547937"/>
      <w:bookmarkEnd w:id="35"/>
      <w:r>
        <w:rPr/>
        <w:t>7.2 krajinnoekologický plán</w:t>
      </w:r>
    </w:p>
    <w:p>
      <w:pPr>
        <w:pStyle w:val="Text"/>
        <w:rPr/>
      </w:pPr>
      <w:r>
        <w:rPr/>
        <w:t>KC 1 a KC 3: vytvoriť ešte stabilnejšie podmienky pre poľnohospodársku produkciu v zmysle zachovania pôdneho dedičstva, zamedziť alebo výrazne obmedziť zvýšenú erozívnu činnosť. Podporovať biodiverzitu lúčnych a pasienkových spoločenstiev fauny a flóry správnymi menežmentovými opatreniami v krajine a v čo najväčšej miere zachovávať a revitalizovať historické krajinné štruktúry v území.</w:t>
      </w:r>
    </w:p>
    <w:p>
      <w:pPr>
        <w:pStyle w:val="Text"/>
        <w:rPr/>
      </w:pPr>
      <w:r>
        <w:rPr/>
        <w:t xml:space="preserve">KC 2: vytvoriť optimálneho enviromentálno - prírodné prostredia urbanizovaného pásma s ohľadom na odstránenie jestvujúcich ekologických a enviromentálnych závad. </w:t>
      </w:r>
    </w:p>
    <w:p>
      <w:pPr>
        <w:pStyle w:val="Text"/>
        <w:rPr/>
      </w:pPr>
      <w:r>
        <w:rPr/>
        <w:t>KC 4: podľa možností lesohospodárskych zámerov aplikovať rozmanitejšie druhy drevín do výsadby pre vytvorenie ekologicky stabilnejšieho, biodiverzitu podporujúceho lesného prostredia, sanovať účinky erózie pôdy spôsobenej ťažkými mechanizmami a zabezpečiť technicky kvalitné a normované lesné hospodárske cesty.</w:t>
      </w:r>
    </w:p>
    <w:p>
      <w:pPr>
        <w:pStyle w:val="Nadpispodkapitol"/>
        <w:rPr/>
      </w:pPr>
      <w:bookmarkStart w:id="36" w:name="_Toc503547938"/>
      <w:bookmarkEnd w:id="36"/>
      <w:r>
        <w:rPr/>
        <w:t>7.3 krajinnoekologické opatrenia</w:t>
      </w:r>
    </w:p>
    <w:p>
      <w:pPr>
        <w:pStyle w:val="Text"/>
        <w:rPr>
          <w:u w:val="single"/>
        </w:rPr>
      </w:pPr>
      <w:r>
        <w:rPr>
          <w:u w:val="single"/>
        </w:rPr>
        <w:t>Opatrenia na zabezpečenie ekologickej stability a biodiverzity</w:t>
      </w:r>
    </w:p>
    <w:p>
      <w:pPr>
        <w:pStyle w:val="Text"/>
        <w:ind w:left="880" w:hanging="313"/>
        <w:rPr/>
      </w:pPr>
      <w:r>
        <w:rPr/>
        <w:t>- v KC 1 a KC 3 navrhujeme aj naďalej podporovať mozaikovitosť poľnohospodárskej krajiny udržiavaním terás, remízok a hájikov a tiež revitalizovať zanikajúce historické štruktúry, aby sa v čo najväčšej miere podporili protierózne opatrenia voči splavovaniu ornice.</w:t>
      </w:r>
    </w:p>
    <w:p>
      <w:pPr>
        <w:pStyle w:val="Text"/>
        <w:ind w:left="880" w:hanging="313"/>
        <w:rPr/>
      </w:pPr>
      <w:r>
        <w:rPr/>
        <w:t>- v KC 4 pomocou lesohospodárskych opatrení zabezpečiť postupné prinavrátenie sa k pôvodnému drevinovému zloženiu lesných porastov, ktoré spôsobí vyššiu stabilitu územia</w:t>
      </w:r>
    </w:p>
    <w:p>
      <w:pPr>
        <w:pStyle w:val="Text"/>
        <w:ind w:left="880" w:hanging="313"/>
        <w:rPr/>
      </w:pPr>
      <w:r>
        <w:rPr/>
      </w:r>
    </w:p>
    <w:p>
      <w:pPr>
        <w:pStyle w:val="Text"/>
        <w:ind w:left="880" w:hanging="313"/>
        <w:rPr>
          <w:u w:val="single"/>
        </w:rPr>
      </w:pPr>
      <w:r>
        <w:rPr>
          <w:u w:val="single"/>
        </w:rPr>
        <w:t>Opatrenia na zlepšenie kvality životného prostredia a ochranu zdravia obyvateľstva</w:t>
      </w:r>
    </w:p>
    <w:p>
      <w:pPr>
        <w:pStyle w:val="Text"/>
        <w:ind w:left="880" w:hanging="313"/>
        <w:rPr/>
      </w:pPr>
      <w:r>
        <w:rPr/>
        <w:t>- v KC 2 navrhujeme obmedziť živelne sa rozrastajúcu zástavbu, vytvoriť kultivovanejšie prostredie zlikvidovaním nelegálnych skládok, revitalizovaním sprievodnej zelene Holumnického potoka a vytvorením oddychových priestranstiev s väčšou previazanosť s prírodným prostredím v jeho okolí,  zvýšiť podiel verejnej zelene</w:t>
      </w:r>
    </w:p>
    <w:p>
      <w:pPr>
        <w:pStyle w:val="Text"/>
        <w:ind w:left="880" w:hanging="313"/>
        <w:rPr/>
      </w:pPr>
      <w:r>
        <w:rPr/>
      </w:r>
    </w:p>
    <w:p>
      <w:pPr>
        <w:pStyle w:val="Text"/>
        <w:ind w:left="880" w:hanging="313"/>
        <w:rPr>
          <w:u w:val="single"/>
        </w:rPr>
      </w:pPr>
      <w:r>
        <w:rPr>
          <w:u w:val="single"/>
        </w:rPr>
        <w:t>Opatrenia na zachovanie a udržiavanie vegetácie v sídlach</w:t>
      </w:r>
    </w:p>
    <w:p>
      <w:pPr>
        <w:pStyle w:val="Text"/>
        <w:ind w:left="880" w:hanging="313"/>
        <w:rPr/>
      </w:pPr>
      <w:r>
        <w:rPr/>
        <w:t>- jestvujúcu verejnú zeleň v obci navrhujeme po individuálnom posúdení prerezať a nahradiť novou výsadbou hodnotných druhov drevín so zreteľom na ich alergizujúce účinky</w:t>
      </w:r>
    </w:p>
    <w:p>
      <w:pPr>
        <w:pStyle w:val="Text"/>
        <w:ind w:left="0" w:hanging="0"/>
        <w:rPr/>
      </w:pPr>
      <w:r>
        <w:rPr/>
      </w:r>
    </w:p>
    <w:p>
      <w:pPr>
        <w:pStyle w:val="Text"/>
        <w:ind w:left="880" w:hanging="313"/>
        <w:rPr>
          <w:u w:val="single"/>
        </w:rPr>
      </w:pPr>
      <w:r>
        <w:rPr>
          <w:u w:val="single"/>
        </w:rPr>
        <w:t>Opatrenia na zmiernenie pôsobenia stresových javov</w:t>
      </w:r>
    </w:p>
    <w:p>
      <w:pPr>
        <w:pStyle w:val="Text"/>
        <w:ind w:left="880" w:hanging="313"/>
        <w:rPr/>
      </w:pPr>
      <w:r>
        <w:rPr/>
        <w:t>- v KC 1 a KC 3 podporovať a aplikovať menežmentové opatrenia zabezpečujúce protieróznu ochranu poľnohospodárskej pôdy</w:t>
      </w:r>
    </w:p>
    <w:p>
      <w:pPr>
        <w:pStyle w:val="Text"/>
        <w:ind w:left="880" w:hanging="313"/>
        <w:rPr/>
      </w:pPr>
      <w:r>
        <w:rPr/>
        <w:t>- v KC 2 zlikvidovať nelegálne skládky odpadu</w:t>
      </w:r>
    </w:p>
    <w:p>
      <w:pPr>
        <w:pStyle w:val="Text"/>
        <w:ind w:left="880" w:hanging="313"/>
        <w:rPr/>
      </w:pPr>
      <w:r>
        <w:rPr/>
        <w:t>- v KC 4 zabraňovať ďalšiemu odlesňovaniu územia, rekultivovať odlesnené územia, aby sa zabraňovalo odnášaniu kvalitnej lesnej pôdy, podporovať biodiverzitu lesných spoločenstiev</w:t>
      </w:r>
    </w:p>
    <w:p>
      <w:pPr>
        <w:pStyle w:val="Text"/>
        <w:ind w:left="880" w:hanging="313"/>
        <w:rPr/>
      </w:pPr>
      <w:r>
        <w:rPr/>
      </w:r>
    </w:p>
    <w:p>
      <w:pPr>
        <w:pStyle w:val="Text"/>
        <w:ind w:left="880" w:hanging="313"/>
        <w:rPr>
          <w:u w:val="single"/>
        </w:rPr>
      </w:pPr>
      <w:r>
        <w:rPr>
          <w:u w:val="single"/>
        </w:rPr>
        <w:t>Opatrenia na zlepšenie pôsobenia štruktúry vnímanej krajiny</w:t>
      </w:r>
    </w:p>
    <w:p>
      <w:pPr>
        <w:pStyle w:val="Text"/>
        <w:ind w:left="880" w:hanging="313"/>
        <w:rPr/>
      </w:pPr>
      <w:r>
        <w:rPr/>
        <w:t>- zabezpečiť vyššie zastúpenie verejnej zelene v intraviláne obce</w:t>
      </w:r>
    </w:p>
    <w:p>
      <w:pPr>
        <w:pStyle w:val="Text"/>
        <w:ind w:left="880" w:hanging="313"/>
        <w:rPr/>
      </w:pPr>
      <w:r>
        <w:rPr/>
        <w:t>- kultivovať územia so živelnou a nelegálnou zástavbou a zamedziť ich ďalšiemu rozrastaniu, zabezpečiť estetickejšie prostredie v okolí takýchto území použitím zelene</w:t>
      </w:r>
    </w:p>
    <w:p>
      <w:pPr>
        <w:pStyle w:val="Text"/>
        <w:ind w:left="880" w:hanging="313"/>
        <w:rPr/>
      </w:pPr>
      <w:r>
        <w:rPr/>
        <w:t>- aktívne pristupovať k menežmentu lesných porastov aj formou následného zalesňovania územia a to hlavne drevinami podporujúcimi pôvodné drevinové zloženie a zvyšujúcimi diferenciáciu lesných spoločenstiev, rovnako ako aj rozdielne vekové zloženie</w:t>
      </w:r>
    </w:p>
    <w:p>
      <w:pPr>
        <w:pStyle w:val="Text"/>
        <w:ind w:left="880" w:hanging="313"/>
        <w:rPr/>
      </w:pPr>
      <w:r>
        <w:rPr/>
      </w:r>
    </w:p>
    <w:p>
      <w:pPr>
        <w:pStyle w:val="Text"/>
        <w:ind w:left="880" w:hanging="313"/>
        <w:rPr/>
      </w:pPr>
      <w:r>
        <w:rPr/>
      </w:r>
    </w:p>
    <w:p>
      <w:pPr>
        <w:pStyle w:val="Nadpiskapitol"/>
        <w:rPr/>
      </w:pPr>
      <w:bookmarkStart w:id="37" w:name="_Toc503547939"/>
      <w:bookmarkEnd w:id="37"/>
      <w:r>
        <w:rPr/>
        <w:t>8. záver</w:t>
      </w:r>
    </w:p>
    <w:p>
      <w:pPr>
        <w:pStyle w:val="Text"/>
        <w:spacing w:lineRule="exact" w:line="280" w:before="0" w:after="120"/>
        <w:ind w:left="0" w:firstLine="567"/>
        <w:rPr/>
      </w:pPr>
      <w:r>
        <w:rPr/>
        <w:t>Obec Ihľany so svojimi krajinárskymi danosťami celého vlastného katastrálneho územia vlastní vysoký potenciál pre rozvoj a aj skvalitnenie jestvujúcich pomerov v zmysle zvýšenia enviromentálnej, ekologickej a ekonomickej hodnoty územia. Jednotlivé krajinné celky súhrnného katastrálneho územia svojou rozmanitosťou, zaradením, jestvujúcim a možným budúcim využitím môžu vytvoriť pestrú poľnohospodársky a agroturisticky funkčnú a zároveň ekologicky stabilnú mozaiku územia. Podstatnými faktormi pre koncepčný postup riešení nastolených problematík sú najmä jasné menežmentové opatrenia záväzne prijaté na komunálnej úrovni, vnesené ako záväzné stanoviská a postupy do nariadení a ÚPD. Celkový realizačný proces by nemal podliehať lokálnym záujmom, bez koncepcie sledovania výslednej enviromentálnej a ekologickej stability celej obce a jej území.</w:t>
      </w:r>
    </w:p>
    <w:sectPr>
      <w:headerReference w:type="default" r:id="rId22"/>
      <w:headerReference w:type="first" r:id="rId23"/>
      <w:footerReference w:type="default" r:id="rId24"/>
      <w:footerReference w:type="first" r:id="rId25"/>
      <w:type w:val="nextPage"/>
      <w:pgSz w:w="11906" w:h="16838"/>
      <w:pgMar w:left="1701" w:right="1418" w:header="708" w:top="1418" w:footer="708" w:bottom="1418" w:gutter="0"/>
      <w:pgNumType w:start="1" w:fmt="decimal"/>
      <w:formProt w:val="false"/>
      <w:titlePg/>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Cambria">
    <w:charset w:val="ee"/>
    <w:family w:val="roman"/>
    <w:pitch w:val="variable"/>
  </w:font>
  <w:font w:name="Tahoma">
    <w:charset w:val="ee"/>
    <w:family w:val="roman"/>
    <w:pitch w:val="variable"/>
  </w:font>
  <w:font w:name="Liberation Sans">
    <w:altName w:val="Arial"/>
    <w:charset w:val="ee"/>
    <w:family w:val="roman"/>
    <w:pitch w:val="variable"/>
  </w:font>
  <w:font w:name="Bank Gothic Lt AT">
    <w:charset w:val="ee"/>
    <w:family w:val="roman"/>
    <w:pitch w:val="variable"/>
  </w:font>
  <w:font w:name="Courier New">
    <w:charset w:val="ee"/>
    <w:family w:val="roman"/>
    <w:pitch w:val="variable"/>
  </w:font>
  <w:font w:name="Segoe UI Black">
    <w:charset w:val="ee"/>
    <w:family w:val="roman"/>
    <w:pitch w:val="variable"/>
  </w:font>
  <w:font w:name="Bauhaus 93">
    <w:charset w:val="ee"/>
    <w:family w:val="roman"/>
    <w:pitch w:val="variable"/>
  </w:font>
  <w:font w:name="Century Gothic">
    <w:charset w:val="ee"/>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Pta"/>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551739634"/>
    </w:sdtPr>
    <w:sdtContent>
      <w:p>
        <w:pPr>
          <w:pStyle w:val="Pta"/>
          <w:jc w:val="right"/>
          <w:rPr/>
        </w:pPr>
        <w:r>
          <w:rPr/>
          <w:fldChar w:fldCharType="begin"/>
        </w:r>
        <w:r>
          <w:instrText> PAGE </w:instrText>
        </w:r>
        <w:r>
          <w:fldChar w:fldCharType="separate"/>
        </w:r>
        <w:r>
          <w:t>29</w:t>
        </w:r>
        <w:r>
          <w:fldChar w:fldCharType="end"/>
        </w:r>
      </w:p>
    </w:sdtContent>
  </w:sdt>
  <w:p>
    <w:pPr>
      <w:pStyle w:val="Pta"/>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02970345"/>
    </w:sdtPr>
    <w:sdtContent>
      <w:p>
        <w:pPr>
          <w:pStyle w:val="Pta"/>
          <w:jc w:val="right"/>
          <w:rPr/>
        </w:pPr>
        <w:r>
          <w:rPr/>
          <w:fldChar w:fldCharType="begin"/>
        </w:r>
        <w:r>
          <w:instrText> PAGE </w:instrText>
        </w:r>
        <w:r>
          <w:fldChar w:fldCharType="separate"/>
        </w:r>
        <w:r>
          <w:t>1</w:t>
        </w:r>
        <w:r>
          <w:fldChar w:fldCharType="end"/>
        </w:r>
      </w:p>
    </w:sdtContent>
  </w:sdt>
  <w:p>
    <w:pPr>
      <w:pStyle w:val="Pta"/>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lavika"/>
      <w:rPr/>
    </w:pPr>
    <w:r>
      <w:rPr/>
    </w:r>
  </w:p>
  <w:p>
    <w:pPr>
      <w:pStyle w:val="Hlavika"/>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Hlavika"/>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tbl>
    <w:tblPr>
      <w:tblStyle w:val="Mriekatabuky"/>
      <w:tblW w:w="5000" w:type="pct"/>
      <w:jc w:val="left"/>
      <w:tblInd w:w="0" w:type="dxa"/>
      <w:tblCellMar>
        <w:top w:w="0" w:type="dxa"/>
        <w:left w:w="123" w:type="dxa"/>
        <w:bottom w:w="0" w:type="dxa"/>
        <w:right w:w="108" w:type="dxa"/>
      </w:tblCellMar>
      <w:tblLook w:firstRow="1" w:noVBand="1" w:lastRow="0" w:firstColumn="1" w:lastColumn="0" w:noHBand="0" w:val="04a0"/>
    </w:tblPr>
    <w:tblGrid>
      <w:gridCol w:w="8787"/>
    </w:tblGrid>
    <w:tr>
      <w:trPr>
        <w:trHeight w:val="185" w:hRule="atLeast"/>
      </w:trPr>
      <w:tc>
        <w:tcPr>
          <w:tcW w:w="8787" w:type="dxa"/>
          <w:tcBorders>
            <w:top w:val="nil"/>
            <w:left w:val="nil"/>
            <w:bottom w:val="nil"/>
            <w:right w:val="nil"/>
            <w:insideH w:val="nil"/>
            <w:insideV w:val="nil"/>
          </w:tcBorders>
          <w:shd w:color="auto" w:fill="auto" w:val="clear"/>
        </w:tcPr>
        <w:p>
          <w:pPr>
            <w:pStyle w:val="Hlavika"/>
            <w:spacing w:lineRule="auto" w:line="276"/>
            <w:jc w:val="center"/>
            <w:rPr>
              <w:rFonts w:ascii="Century Gothic" w:hAnsi="Century Gothic"/>
              <w:b/>
              <w:b/>
              <w:color w:val="7F7F7F" w:themeColor="text1" w:themeTint="80"/>
              <w:sz w:val="16"/>
              <w:szCs w:val="16"/>
            </w:rPr>
          </w:pPr>
          <w:r>
            <w:rPr>
              <w:rFonts w:ascii="Century Gothic" w:hAnsi="Century Gothic"/>
              <w:b/>
              <w:color w:val="262626" w:themeColor="text1" w:themeTint="d9"/>
              <w:sz w:val="16"/>
              <w:szCs w:val="16"/>
            </w:rPr>
            <w:t>k r a j i n n o – e k o l o g i c k ý    p l á n</w:t>
          </w:r>
          <w:r>
            <w:rPr>
              <w:rFonts w:ascii="Century Gothic" w:hAnsi="Century Gothic"/>
              <w:b/>
              <w:color w:val="7F7F7F" w:themeColor="text1" w:themeTint="80"/>
              <w:sz w:val="16"/>
              <w:szCs w:val="16"/>
            </w:rPr>
            <w:t xml:space="preserve">      _      p r i e s k u m y   a   r o z b o r y      _      </w:t>
          </w:r>
          <w:r>
            <w:rPr>
              <w:rFonts w:ascii="Century Gothic" w:hAnsi="Century Gothic"/>
              <w:b/>
              <w:color w:val="7F7F7F" w:themeColor="text1" w:themeTint="80"/>
              <w:sz w:val="16"/>
              <w:szCs w:val="16"/>
              <w:shd w:fill="F2F2F2" w:val="clear"/>
            </w:rPr>
            <w:t>o b e c   I h ľ a n y</w:t>
          </w:r>
          <w:r>
            <w:rPr>
              <w:rFonts w:ascii="Century Gothic" w:hAnsi="Century Gothic"/>
              <w:b/>
              <w:color w:val="7F7F7F" w:themeColor="text1" w:themeTint="80"/>
              <w:sz w:val="16"/>
              <w:szCs w:val="16"/>
            </w:rPr>
            <w:t xml:space="preserve">  </w:t>
          </w:r>
        </w:p>
      </w:tc>
    </w:tr>
  </w:tbl>
  <w:p>
    <w:pPr>
      <w:pStyle w:val="Hlavika"/>
      <w:rPr/>
    </w:pPr>
    <w:r>
      <w:rPr/>
    </w:r>
  </w:p>
</w:hdr>
</file>

<file path=word/settings.xml><?xml version="1.0" encoding="utf-8"?>
<w:settings xmlns:w="http://schemas.openxmlformats.org/wordprocessingml/2006/main">
  <w:zoom w:percent="80"/>
  <w:defaultTabStop w:val="708"/>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sk-SK"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sk-SK" w:eastAsia="en-US"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323d86"/>
    <w:pPr>
      <w:widowControl/>
      <w:bidi w:val="0"/>
      <w:spacing w:before="0" w:after="200"/>
      <w:jc w:val="left"/>
    </w:pPr>
    <w:rPr>
      <w:rFonts w:ascii="Calibri" w:hAnsi="Calibri" w:eastAsia="Calibri" w:cs="" w:asciiTheme="minorHAnsi" w:cstheme="minorBidi" w:eastAsiaTheme="minorHAnsi" w:hAnsiTheme="minorHAnsi"/>
      <w:color w:val="auto"/>
      <w:sz w:val="22"/>
      <w:szCs w:val="22"/>
      <w:lang w:val="sk-SK" w:eastAsia="en-US" w:bidi="ar-SA"/>
    </w:rPr>
  </w:style>
  <w:style w:type="paragraph" w:styleId="Nadpis1">
    <w:name w:val="Heading 1"/>
    <w:basedOn w:val="Normal"/>
    <w:link w:val="Nadpis1Char"/>
    <w:uiPriority w:val="9"/>
    <w:qFormat/>
    <w:rsid w:val="00b92747"/>
    <w:pPr>
      <w:keepNext w:val="true"/>
      <w:keepLines/>
      <w:spacing w:before="240" w:after="0"/>
      <w:outlineLvl w:val="0"/>
    </w:pPr>
    <w:rPr>
      <w:rFonts w:ascii="Cambria" w:hAnsi="Cambria" w:eastAsia="" w:cs="" w:asciiTheme="majorHAnsi" w:cstheme="majorBidi" w:eastAsiaTheme="majorEastAsia" w:hAnsiTheme="majorHAnsi"/>
      <w:color w:val="365F91" w:themeColor="accent1" w:themeShade="bf"/>
      <w:sz w:val="32"/>
      <w:szCs w:val="32"/>
    </w:rPr>
  </w:style>
  <w:style w:type="paragraph" w:styleId="Nadpis2">
    <w:name w:val="Heading 2"/>
    <w:basedOn w:val="Normal"/>
    <w:link w:val="Nadpis2Char"/>
    <w:uiPriority w:val="9"/>
    <w:semiHidden/>
    <w:unhideWhenUsed/>
    <w:qFormat/>
    <w:rsid w:val="00b92747"/>
    <w:pPr>
      <w:keepNext w:val="true"/>
      <w:keepLines/>
      <w:spacing w:before="40" w:after="0"/>
      <w:outlineLvl w:val="1"/>
    </w:pPr>
    <w:rPr>
      <w:rFonts w:ascii="Cambria" w:hAnsi="Cambria" w:eastAsia="" w:cs="" w:asciiTheme="majorHAnsi" w:cstheme="majorBidi" w:eastAsiaTheme="majorEastAsia" w:hAnsiTheme="majorHAnsi"/>
      <w:color w:val="365F91" w:themeColor="accent1" w:themeShade="bf"/>
      <w:sz w:val="26"/>
      <w:szCs w:val="26"/>
    </w:rPr>
  </w:style>
  <w:style w:type="paragraph" w:styleId="Nadpis3">
    <w:name w:val="Heading 3"/>
    <w:basedOn w:val="Normal"/>
    <w:link w:val="Nadpis3Char"/>
    <w:uiPriority w:val="9"/>
    <w:semiHidden/>
    <w:unhideWhenUsed/>
    <w:qFormat/>
    <w:rsid w:val="00b92747"/>
    <w:pPr>
      <w:keepNext w:val="true"/>
      <w:keepLines/>
      <w:spacing w:before="40" w:after="0"/>
      <w:outlineLvl w:val="2"/>
    </w:pPr>
    <w:rPr>
      <w:rFonts w:ascii="Cambria" w:hAnsi="Cambria" w:eastAsia="" w:cs="" w:asciiTheme="majorHAnsi" w:cstheme="majorBidi" w:eastAsiaTheme="majorEastAsia" w:hAnsiTheme="majorHAnsi"/>
      <w:color w:val="243F60" w:themeColor="accent1" w:themeShade="7f"/>
      <w:sz w:val="24"/>
      <w:szCs w:val="24"/>
    </w:rPr>
  </w:style>
  <w:style w:type="character" w:styleId="DefaultParagraphFont" w:default="1">
    <w:name w:val="Default Paragraph Font"/>
    <w:uiPriority w:val="1"/>
    <w:semiHidden/>
    <w:unhideWhenUsed/>
    <w:qFormat/>
    <w:rPr/>
  </w:style>
  <w:style w:type="character" w:styleId="HlavikaChar" w:customStyle="1">
    <w:name w:val="Hlavička Char"/>
    <w:basedOn w:val="DefaultParagraphFont"/>
    <w:link w:val="Hlavika"/>
    <w:uiPriority w:val="99"/>
    <w:qFormat/>
    <w:rsid w:val="008d07b5"/>
    <w:rPr/>
  </w:style>
  <w:style w:type="character" w:styleId="PtaChar" w:customStyle="1">
    <w:name w:val="Päta Char"/>
    <w:basedOn w:val="DefaultParagraphFont"/>
    <w:link w:val="Pta"/>
    <w:uiPriority w:val="99"/>
    <w:qFormat/>
    <w:rsid w:val="008d07b5"/>
    <w:rPr/>
  </w:style>
  <w:style w:type="character" w:styleId="TextbublinyChar" w:customStyle="1">
    <w:name w:val="Text bubliny Char"/>
    <w:basedOn w:val="DefaultParagraphFont"/>
    <w:link w:val="Textbubliny"/>
    <w:uiPriority w:val="99"/>
    <w:semiHidden/>
    <w:qFormat/>
    <w:rsid w:val="008d07b5"/>
    <w:rPr>
      <w:rFonts w:ascii="Tahoma" w:hAnsi="Tahoma" w:cs="Tahoma"/>
      <w:sz w:val="16"/>
      <w:szCs w:val="16"/>
    </w:rPr>
  </w:style>
  <w:style w:type="character" w:styleId="Xbe" w:customStyle="1">
    <w:name w:val="_xbe"/>
    <w:basedOn w:val="DefaultParagraphFont"/>
    <w:qFormat/>
    <w:rsid w:val="0093196e"/>
    <w:rPr/>
  </w:style>
  <w:style w:type="character" w:styleId="Nadpis1Char" w:customStyle="1">
    <w:name w:val="Nadpis 1 Char"/>
    <w:basedOn w:val="DefaultParagraphFont"/>
    <w:link w:val="Nadpis1"/>
    <w:uiPriority w:val="9"/>
    <w:qFormat/>
    <w:rsid w:val="00b92747"/>
    <w:rPr>
      <w:rFonts w:ascii="Cambria" w:hAnsi="Cambria" w:eastAsia="" w:cs="" w:asciiTheme="majorHAnsi" w:cstheme="majorBidi" w:eastAsiaTheme="majorEastAsia" w:hAnsiTheme="majorHAnsi"/>
      <w:color w:val="365F91" w:themeColor="accent1" w:themeShade="bf"/>
      <w:sz w:val="32"/>
      <w:szCs w:val="32"/>
    </w:rPr>
  </w:style>
  <w:style w:type="character" w:styleId="Nadpis2Char" w:customStyle="1">
    <w:name w:val="Nadpis 2 Char"/>
    <w:basedOn w:val="DefaultParagraphFont"/>
    <w:link w:val="Nadpis2"/>
    <w:uiPriority w:val="9"/>
    <w:semiHidden/>
    <w:qFormat/>
    <w:rsid w:val="00b92747"/>
    <w:rPr>
      <w:rFonts w:ascii="Cambria" w:hAnsi="Cambria" w:eastAsia="" w:cs="" w:asciiTheme="majorHAnsi" w:cstheme="majorBidi" w:eastAsiaTheme="majorEastAsia" w:hAnsiTheme="majorHAnsi"/>
      <w:color w:val="365F91" w:themeColor="accent1" w:themeShade="bf"/>
      <w:sz w:val="26"/>
      <w:szCs w:val="26"/>
    </w:rPr>
  </w:style>
  <w:style w:type="character" w:styleId="Nadpis3Char" w:customStyle="1">
    <w:name w:val="Nadpis 3 Char"/>
    <w:basedOn w:val="DefaultParagraphFont"/>
    <w:link w:val="Nadpis3"/>
    <w:uiPriority w:val="9"/>
    <w:semiHidden/>
    <w:qFormat/>
    <w:rsid w:val="00b92747"/>
    <w:rPr>
      <w:rFonts w:ascii="Cambria" w:hAnsi="Cambria" w:eastAsia="" w:cs="" w:asciiTheme="majorHAnsi" w:cstheme="majorBidi" w:eastAsiaTheme="majorEastAsia" w:hAnsiTheme="majorHAnsi"/>
      <w:color w:val="243F60" w:themeColor="accent1" w:themeShade="7f"/>
      <w:sz w:val="24"/>
      <w:szCs w:val="24"/>
    </w:rPr>
  </w:style>
  <w:style w:type="character" w:styleId="Internetovodkaz" w:customStyle="1">
    <w:name w:val="Internetový odkaz"/>
    <w:basedOn w:val="DefaultParagraphFont"/>
    <w:uiPriority w:val="99"/>
    <w:unhideWhenUsed/>
    <w:rsid w:val="00b92747"/>
    <w:rPr>
      <w:color w:val="0000FF" w:themeColor="hyperlink"/>
      <w:u w:val="single"/>
    </w:rPr>
  </w:style>
  <w:style w:type="character" w:styleId="Odkaznaregister" w:customStyle="1">
    <w:name w:val="Odkaz na register"/>
    <w:qFormat/>
    <w:rPr/>
  </w:style>
  <w:style w:type="paragraph" w:styleId="Nadpis" w:customStyle="1">
    <w:name w:val="Nadpis"/>
    <w:basedOn w:val="Normal"/>
    <w:next w:val="Telotextu"/>
    <w:qFormat/>
    <w:pPr>
      <w:keepNext w:val="true"/>
      <w:spacing w:before="240" w:after="120"/>
    </w:pPr>
    <w:rPr>
      <w:rFonts w:ascii="Liberation Sans" w:hAnsi="Liberation Sans" w:eastAsia="Microsoft YaHei" w:cs="Arial"/>
      <w:sz w:val="28"/>
      <w:szCs w:val="28"/>
    </w:rPr>
  </w:style>
  <w:style w:type="paragraph" w:styleId="Telotextu">
    <w:name w:val="Body Text"/>
    <w:basedOn w:val="Normal"/>
    <w:pPr>
      <w:spacing w:lineRule="auto" w:line="288" w:before="0" w:after="140"/>
    </w:pPr>
    <w:rPr/>
  </w:style>
  <w:style w:type="paragraph" w:styleId="Zoznam">
    <w:name w:val="List"/>
    <w:basedOn w:val="Telotextu"/>
    <w:pPr/>
    <w:rPr>
      <w:rFonts w:cs="Arial"/>
    </w:rPr>
  </w:style>
  <w:style w:type="paragraph" w:styleId="Popis">
    <w:name w:val="Caption"/>
    <w:basedOn w:val="Normal"/>
    <w:qFormat/>
    <w:pPr>
      <w:suppressLineNumbers/>
      <w:spacing w:before="120" w:after="120"/>
    </w:pPr>
    <w:rPr>
      <w:rFonts w:cs="Arial"/>
      <w:i/>
      <w:iCs/>
      <w:sz w:val="24"/>
      <w:szCs w:val="24"/>
    </w:rPr>
  </w:style>
  <w:style w:type="paragraph" w:styleId="Index" w:customStyle="1">
    <w:name w:val="Index"/>
    <w:basedOn w:val="Normal"/>
    <w:qFormat/>
    <w:pPr>
      <w:suppressLineNumbers/>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Hlavika">
    <w:name w:val="Header"/>
    <w:basedOn w:val="Normal"/>
    <w:link w:val="HlavikaChar"/>
    <w:uiPriority w:val="99"/>
    <w:unhideWhenUsed/>
    <w:rsid w:val="008d07b5"/>
    <w:pPr>
      <w:tabs>
        <w:tab w:val="center" w:pos="4536" w:leader="none"/>
        <w:tab w:val="right" w:pos="9072" w:leader="none"/>
      </w:tabs>
      <w:spacing w:before="0" w:after="0"/>
    </w:pPr>
    <w:rPr/>
  </w:style>
  <w:style w:type="paragraph" w:styleId="Pta">
    <w:name w:val="Footer"/>
    <w:basedOn w:val="Normal"/>
    <w:link w:val="PtaChar"/>
    <w:uiPriority w:val="99"/>
    <w:unhideWhenUsed/>
    <w:rsid w:val="008d07b5"/>
    <w:pPr>
      <w:tabs>
        <w:tab w:val="center" w:pos="4536" w:leader="none"/>
        <w:tab w:val="right" w:pos="9072" w:leader="none"/>
      </w:tabs>
      <w:spacing w:before="0" w:after="0"/>
    </w:pPr>
    <w:rPr/>
  </w:style>
  <w:style w:type="paragraph" w:styleId="BalloonText">
    <w:name w:val="Balloon Text"/>
    <w:basedOn w:val="Normal"/>
    <w:link w:val="TextbublinyChar"/>
    <w:uiPriority w:val="99"/>
    <w:semiHidden/>
    <w:unhideWhenUsed/>
    <w:qFormat/>
    <w:rsid w:val="008d07b5"/>
    <w:pPr>
      <w:spacing w:before="0" w:after="0"/>
    </w:pPr>
    <w:rPr>
      <w:rFonts w:ascii="Tahoma" w:hAnsi="Tahoma" w:cs="Tahoma"/>
      <w:sz w:val="16"/>
      <w:szCs w:val="16"/>
    </w:rPr>
  </w:style>
  <w:style w:type="paragraph" w:styleId="Nadpisdokumentu" w:customStyle="1">
    <w:name w:val="nadpis dokumentu"/>
    <w:basedOn w:val="Normal"/>
    <w:qFormat/>
    <w:rsid w:val="005978f5"/>
    <w:pPr>
      <w:spacing w:before="240" w:after="840"/>
      <w:jc w:val="center"/>
    </w:pPr>
    <w:rPr>
      <w:rFonts w:ascii="Bank Gothic Lt AT" w:hAnsi="Bank Gothic Lt AT"/>
      <w:b/>
      <w:color w:val="5F5F5F"/>
      <w:sz w:val="36"/>
    </w:rPr>
  </w:style>
  <w:style w:type="paragraph" w:styleId="Nadpiskapitol" w:customStyle="1">
    <w:name w:val="nadpis kapitol"/>
    <w:basedOn w:val="Normal"/>
    <w:qFormat/>
    <w:rsid w:val="00a02de8"/>
    <w:pPr>
      <w:spacing w:before="0" w:after="480"/>
    </w:pPr>
    <w:rPr>
      <w:rFonts w:ascii="Bank Gothic Lt AT" w:hAnsi="Bank Gothic Lt AT"/>
      <w:b/>
      <w:color w:val="595959" w:themeColor="text1" w:themeTint="a6"/>
      <w:sz w:val="28"/>
    </w:rPr>
  </w:style>
  <w:style w:type="paragraph" w:styleId="Nadpispodkapitol" w:customStyle="1">
    <w:name w:val="nadpis podkapitol"/>
    <w:basedOn w:val="Nadpiskapitol"/>
    <w:qFormat/>
    <w:rsid w:val="00b55381"/>
    <w:pPr>
      <w:spacing w:before="0" w:after="360"/>
      <w:ind w:left="1134" w:hanging="567"/>
    </w:pPr>
    <w:rPr>
      <w:sz w:val="24"/>
    </w:rPr>
  </w:style>
  <w:style w:type="paragraph" w:styleId="Podnadpis" w:customStyle="1">
    <w:name w:val="podnadpis"/>
    <w:basedOn w:val="Nadpispodkapitol"/>
    <w:qFormat/>
    <w:rsid w:val="005978f5"/>
    <w:pPr>
      <w:spacing w:before="0" w:after="120"/>
    </w:pPr>
    <w:rPr>
      <w:rFonts w:ascii="Courier New" w:hAnsi="Courier New"/>
    </w:rPr>
  </w:style>
  <w:style w:type="paragraph" w:styleId="Text" w:customStyle="1">
    <w:name w:val="text"/>
    <w:basedOn w:val="Podnadpis"/>
    <w:qFormat/>
    <w:rsid w:val="005978f5"/>
    <w:pPr>
      <w:spacing w:lineRule="exact" w:line="280"/>
      <w:ind w:left="0" w:firstLine="567"/>
    </w:pPr>
    <w:rPr>
      <w:b w:val="false"/>
      <w:color w:val="00000A"/>
      <w:sz w:val="22"/>
    </w:rPr>
  </w:style>
  <w:style w:type="paragraph" w:styleId="Popisobrzkov" w:customStyle="1">
    <w:name w:val="Popis obrázkov"/>
    <w:basedOn w:val="Text"/>
    <w:qFormat/>
    <w:rsid w:val="00ab4890"/>
    <w:pPr>
      <w:ind w:left="0" w:hanging="0"/>
    </w:pPr>
    <w:rPr>
      <w:sz w:val="18"/>
    </w:rPr>
  </w:style>
  <w:style w:type="paragraph" w:styleId="Obsah1">
    <w:name w:val="TOC 1"/>
    <w:basedOn w:val="Normal"/>
    <w:autoRedefine/>
    <w:uiPriority w:val="39"/>
    <w:unhideWhenUsed/>
    <w:rsid w:val="00b07488"/>
    <w:pPr>
      <w:spacing w:before="0" w:after="100"/>
    </w:pPr>
    <w:rPr>
      <w:rFonts w:ascii="Bank Gothic Lt AT" w:hAnsi="Bank Gothic Lt AT"/>
      <w:b/>
      <w:color w:val="595959" w:themeColor="text1" w:themeTint="a6"/>
      <w:sz w:val="28"/>
    </w:rPr>
  </w:style>
  <w:style w:type="paragraph" w:styleId="Obsah2">
    <w:name w:val="TOC 2"/>
    <w:basedOn w:val="Normal"/>
    <w:autoRedefine/>
    <w:uiPriority w:val="39"/>
    <w:unhideWhenUsed/>
    <w:rsid w:val="00cf42eb"/>
    <w:pPr>
      <w:spacing w:before="0" w:after="100"/>
      <w:ind w:left="220" w:hanging="0"/>
    </w:pPr>
    <w:rPr>
      <w:rFonts w:ascii="Bank Gothic Lt AT" w:hAnsi="Bank Gothic Lt AT"/>
      <w:b/>
      <w:color w:val="595959" w:themeColor="text1" w:themeTint="a6"/>
      <w:sz w:val="24"/>
    </w:rPr>
  </w:style>
  <w:style w:type="paragraph" w:styleId="Obsah3">
    <w:name w:val="TOC 3"/>
    <w:basedOn w:val="Normal"/>
    <w:autoRedefine/>
    <w:uiPriority w:val="39"/>
    <w:unhideWhenUsed/>
    <w:rsid w:val="00b07488"/>
    <w:pPr>
      <w:spacing w:before="0" w:after="100"/>
      <w:ind w:left="440" w:hanging="0"/>
    </w:pPr>
    <w:rPr>
      <w:rFonts w:ascii="Courier New" w:hAnsi="Courier New"/>
      <w:b/>
      <w:color w:val="595959" w:themeColor="text1" w:themeTint="a6"/>
      <w:sz w:val="20"/>
    </w:rPr>
  </w:style>
  <w:style w:type="paragraph" w:styleId="Obsah4">
    <w:name w:val="TOC 4"/>
    <w:basedOn w:val="Normal"/>
    <w:autoRedefine/>
    <w:uiPriority w:val="39"/>
    <w:semiHidden/>
    <w:unhideWhenUsed/>
    <w:rsid w:val="00b07488"/>
    <w:pPr>
      <w:spacing w:before="0" w:after="100"/>
      <w:ind w:left="660" w:hanging="0"/>
    </w:pPr>
    <w:rPr>
      <w:rFonts w:ascii="Courier New" w:hAnsi="Courier New"/>
      <w:i/>
    </w:rPr>
  </w:style>
  <w:style w:type="numbering" w:styleId="NoList" w:default="1">
    <w:name w:val="No List"/>
    <w:uiPriority w:val="99"/>
    <w:semiHidden/>
    <w:unhideWhenUsed/>
    <w:qFormat/>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table" w:styleId="Mriekatabuky">
    <w:name w:val="Table Grid"/>
    <w:basedOn w:val="Normlnatabuka"/>
    <w:uiPriority w:val="59"/>
    <w:rsid w:val="008d07b5"/>
    <w:tblPr>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image" Target="media/image3.png"/><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jpeg"/><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png"/><Relationship Id="rId14" Type="http://schemas.openxmlformats.org/officeDocument/2006/relationships/image" Target="media/image11.jpeg"/><Relationship Id="rId15" Type="http://schemas.openxmlformats.org/officeDocument/2006/relationships/image" Target="media/image12.png"/><Relationship Id="rId16" Type="http://schemas.openxmlformats.org/officeDocument/2006/relationships/image" Target="media/image13.jpeg"/><Relationship Id="rId17" Type="http://schemas.openxmlformats.org/officeDocument/2006/relationships/image" Target="media/image14.jpeg"/><Relationship Id="rId18" Type="http://schemas.openxmlformats.org/officeDocument/2006/relationships/image" Target="media/image15.png"/><Relationship Id="rId19" Type="http://schemas.openxmlformats.org/officeDocument/2006/relationships/image" Target="media/image16.jpeg"/><Relationship Id="rId20" Type="http://schemas.openxmlformats.org/officeDocument/2006/relationships/image" Target="media/image17.jpeg"/><Relationship Id="rId21" Type="http://schemas.openxmlformats.org/officeDocument/2006/relationships/image" Target="media/image18.jpeg"/><Relationship Id="rId22" Type="http://schemas.openxmlformats.org/officeDocument/2006/relationships/header" Target="header2.xml"/><Relationship Id="rId23" Type="http://schemas.openxmlformats.org/officeDocument/2006/relationships/header" Target="header3.xml"/><Relationship Id="rId24" Type="http://schemas.openxmlformats.org/officeDocument/2006/relationships/footer" Target="footer2.xml"/><Relationship Id="rId25" Type="http://schemas.openxmlformats.org/officeDocument/2006/relationships/footer" Target="footer3.xml"/><Relationship Id="rId26" Type="http://schemas.openxmlformats.org/officeDocument/2006/relationships/fontTable" Target="fontTable.xml"/><Relationship Id="rId27" Type="http://schemas.openxmlformats.org/officeDocument/2006/relationships/settings" Target="settings.xml"/><Relationship Id="rId28" Type="http://schemas.openxmlformats.org/officeDocument/2006/relationships/theme" Target="theme/theme1.xml"/>
</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LibreOffice/5.3.7.2$Windows_X86_64 LibreOffice_project/6b8ed514a9f8b44d37a1b96673cbbdd077e24059</Application>
  <Pages>31</Pages>
  <Words>5236</Words>
  <Characters>33156</Characters>
  <CharactersWithSpaces>38399</CharactersWithSpaces>
  <Paragraphs>293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2017-10-25T17:54:00Z</dcterms:created>
  <dc:creator/>
  <dc:description/>
  <dc:language>sk-SK</dc:language>
  <cp:lastModifiedBy/>
  <dcterms:modified xsi:type="dcterms:W3CDTF">2017-10-25T18:02:00Z</dcterms:modified>
  <cp:revision>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